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10" w:rsidRPr="0074023E" w:rsidRDefault="00463E04" w:rsidP="0074023E">
      <w:pPr>
        <w:pStyle w:val="NoSpacing"/>
        <w:jc w:val="center"/>
        <w:rPr>
          <w:rFonts w:cs="Arial"/>
          <w:b/>
          <w:sz w:val="28"/>
          <w:szCs w:val="28"/>
        </w:rPr>
      </w:pPr>
      <w:r w:rsidRPr="0074023E">
        <w:rPr>
          <w:rFonts w:cs="Arial"/>
          <w:b/>
          <w:sz w:val="28"/>
          <w:szCs w:val="28"/>
        </w:rPr>
        <w:t>HEALTHWATCH</w:t>
      </w:r>
    </w:p>
    <w:p w:rsidR="0074023E" w:rsidRPr="0074023E" w:rsidRDefault="0074023E" w:rsidP="0074023E">
      <w:pPr>
        <w:pStyle w:val="NoSpacing"/>
        <w:jc w:val="center"/>
        <w:rPr>
          <w:rFonts w:cs="Arial"/>
          <w:b/>
          <w:szCs w:val="24"/>
        </w:rPr>
      </w:pPr>
    </w:p>
    <w:p w:rsidR="000430A1" w:rsidRPr="0074023E" w:rsidRDefault="000430A1" w:rsidP="0074023E">
      <w:pPr>
        <w:pStyle w:val="NoSpacing"/>
        <w:jc w:val="both"/>
        <w:rPr>
          <w:rFonts w:cs="Arial"/>
          <w:b/>
          <w:szCs w:val="24"/>
        </w:rPr>
      </w:pPr>
    </w:p>
    <w:p w:rsidR="000430A1" w:rsidRPr="0074023E" w:rsidRDefault="00463E04" w:rsidP="0074023E">
      <w:pPr>
        <w:pStyle w:val="NoSpacing"/>
        <w:jc w:val="both"/>
        <w:rPr>
          <w:rFonts w:cs="Arial"/>
          <w:b/>
          <w:szCs w:val="24"/>
        </w:rPr>
      </w:pPr>
      <w:r w:rsidRPr="0074023E">
        <w:rPr>
          <w:rFonts w:cs="Arial"/>
          <w:b/>
          <w:szCs w:val="24"/>
        </w:rPr>
        <w:t>BACKGROUND</w:t>
      </w:r>
    </w:p>
    <w:p w:rsidR="000430A1" w:rsidRPr="0074023E" w:rsidRDefault="000430A1" w:rsidP="00914335">
      <w:pPr>
        <w:shd w:val="clear" w:color="auto" w:fill="FFFFFF"/>
        <w:spacing w:before="100" w:beforeAutospacing="1" w:after="360" w:line="288" w:lineRule="atLeast"/>
        <w:rPr>
          <w:rFonts w:ascii="Arial" w:eastAsia="Times New Roman" w:hAnsi="Arial" w:cs="Arial"/>
          <w:color w:val="000000" w:themeColor="text1"/>
          <w:sz w:val="24"/>
          <w:szCs w:val="24"/>
          <w:lang w:val="en-US" w:eastAsia="en-GB"/>
        </w:rPr>
      </w:pPr>
      <w:r w:rsidRPr="0074023E">
        <w:rPr>
          <w:rFonts w:ascii="Arial" w:eastAsia="Times New Roman" w:hAnsi="Arial" w:cs="Arial"/>
          <w:color w:val="000000" w:themeColor="text1"/>
          <w:sz w:val="24"/>
          <w:szCs w:val="24"/>
          <w:lang w:val="en-US" w:eastAsia="en-GB"/>
        </w:rPr>
        <w:t>HealthWatch will be the new consumer ch</w:t>
      </w:r>
      <w:r w:rsidR="00D66D29">
        <w:rPr>
          <w:rFonts w:ascii="Arial" w:eastAsia="Times New Roman" w:hAnsi="Arial" w:cs="Arial"/>
          <w:color w:val="000000" w:themeColor="text1"/>
          <w:sz w:val="24"/>
          <w:szCs w:val="24"/>
          <w:lang w:val="en-US" w:eastAsia="en-GB"/>
        </w:rPr>
        <w:t xml:space="preserve">ampion for both health and </w:t>
      </w:r>
      <w:proofErr w:type="gramStart"/>
      <w:r w:rsidR="00D66D29">
        <w:rPr>
          <w:rFonts w:ascii="Arial" w:eastAsia="Times New Roman" w:hAnsi="Arial" w:cs="Arial"/>
          <w:color w:val="000000" w:themeColor="text1"/>
          <w:sz w:val="24"/>
          <w:szCs w:val="24"/>
          <w:lang w:val="en-US" w:eastAsia="en-GB"/>
        </w:rPr>
        <w:t xml:space="preserve">adult </w:t>
      </w:r>
      <w:r w:rsidRPr="0074023E">
        <w:rPr>
          <w:rFonts w:ascii="Arial" w:eastAsia="Times New Roman" w:hAnsi="Arial" w:cs="Arial"/>
          <w:color w:val="000000" w:themeColor="text1"/>
          <w:sz w:val="24"/>
          <w:szCs w:val="24"/>
          <w:lang w:val="en-US" w:eastAsia="en-GB"/>
        </w:rPr>
        <w:t xml:space="preserve"> social</w:t>
      </w:r>
      <w:proofErr w:type="gramEnd"/>
      <w:r w:rsidRPr="0074023E">
        <w:rPr>
          <w:rFonts w:ascii="Arial" w:eastAsia="Times New Roman" w:hAnsi="Arial" w:cs="Arial"/>
          <w:color w:val="000000" w:themeColor="text1"/>
          <w:sz w:val="24"/>
          <w:szCs w:val="24"/>
          <w:lang w:val="en-US" w:eastAsia="en-GB"/>
        </w:rPr>
        <w:t xml:space="preserve"> care.  It will exist in two distinct forms – </w:t>
      </w:r>
      <w:r w:rsidR="002576E4" w:rsidRPr="0074023E">
        <w:rPr>
          <w:rFonts w:ascii="Arial" w:eastAsia="Times New Roman" w:hAnsi="Arial" w:cs="Arial"/>
          <w:color w:val="000000" w:themeColor="text1"/>
          <w:sz w:val="24"/>
          <w:szCs w:val="24"/>
          <w:lang w:val="en-US" w:eastAsia="en-GB"/>
        </w:rPr>
        <w:t>HealthWatch England, at national level</w:t>
      </w:r>
      <w:r w:rsidR="00C91BC1" w:rsidRPr="0074023E">
        <w:rPr>
          <w:rFonts w:ascii="Arial" w:eastAsia="Times New Roman" w:hAnsi="Arial" w:cs="Arial"/>
          <w:color w:val="000000" w:themeColor="text1"/>
          <w:sz w:val="24"/>
          <w:szCs w:val="24"/>
          <w:lang w:val="en-US" w:eastAsia="en-GB"/>
        </w:rPr>
        <w:t xml:space="preserve"> from October 2012</w:t>
      </w:r>
      <w:r w:rsidR="002576E4" w:rsidRPr="0074023E">
        <w:rPr>
          <w:rFonts w:ascii="Arial" w:eastAsia="Times New Roman" w:hAnsi="Arial" w:cs="Arial"/>
          <w:color w:val="000000" w:themeColor="text1"/>
          <w:sz w:val="24"/>
          <w:szCs w:val="24"/>
          <w:lang w:val="en-US" w:eastAsia="en-GB"/>
        </w:rPr>
        <w:t xml:space="preserve"> and Local</w:t>
      </w:r>
      <w:r w:rsidR="00C91BC1" w:rsidRPr="0074023E">
        <w:rPr>
          <w:rFonts w:ascii="Arial" w:eastAsia="Times New Roman" w:hAnsi="Arial" w:cs="Arial"/>
          <w:color w:val="000000" w:themeColor="text1"/>
          <w:sz w:val="24"/>
          <w:szCs w:val="24"/>
          <w:lang w:val="en-US" w:eastAsia="en-GB"/>
        </w:rPr>
        <w:t xml:space="preserve"> </w:t>
      </w:r>
      <w:proofErr w:type="spellStart"/>
      <w:r w:rsidR="00C91BC1" w:rsidRPr="0074023E">
        <w:rPr>
          <w:rFonts w:ascii="Arial" w:eastAsia="Times New Roman" w:hAnsi="Arial" w:cs="Arial"/>
          <w:color w:val="000000" w:themeColor="text1"/>
          <w:sz w:val="24"/>
          <w:szCs w:val="24"/>
          <w:lang w:val="en-US" w:eastAsia="en-GB"/>
        </w:rPr>
        <w:t>HealthWatch</w:t>
      </w:r>
      <w:proofErr w:type="spellEnd"/>
      <w:r w:rsidR="00C91BC1" w:rsidRPr="0074023E">
        <w:rPr>
          <w:rFonts w:ascii="Arial" w:eastAsia="Times New Roman" w:hAnsi="Arial" w:cs="Arial"/>
          <w:color w:val="000000" w:themeColor="text1"/>
          <w:sz w:val="24"/>
          <w:szCs w:val="24"/>
          <w:lang w:val="en-US" w:eastAsia="en-GB"/>
        </w:rPr>
        <w:t xml:space="preserve"> by April 2013.</w:t>
      </w:r>
    </w:p>
    <w:p w:rsidR="00463E04" w:rsidRPr="0074023E" w:rsidRDefault="00463E04" w:rsidP="0074023E">
      <w:pPr>
        <w:shd w:val="clear" w:color="auto" w:fill="FFFFFF"/>
        <w:spacing w:before="100" w:beforeAutospacing="1" w:after="360" w:line="288" w:lineRule="atLeast"/>
        <w:jc w:val="both"/>
        <w:rPr>
          <w:rFonts w:ascii="Arial" w:eastAsia="Times New Roman" w:hAnsi="Arial" w:cs="Arial"/>
          <w:sz w:val="24"/>
          <w:szCs w:val="24"/>
          <w:lang w:val="en-US" w:eastAsia="en-GB"/>
        </w:rPr>
      </w:pPr>
      <w:r w:rsidRPr="0074023E">
        <w:rPr>
          <w:rFonts w:ascii="Arial" w:eastAsia="Times New Roman" w:hAnsi="Arial" w:cs="Arial"/>
          <w:b/>
          <w:bCs/>
          <w:sz w:val="24"/>
          <w:szCs w:val="24"/>
          <w:lang w:val="en-US" w:eastAsia="en-GB"/>
        </w:rPr>
        <w:t xml:space="preserve">HealthWatch England </w:t>
      </w:r>
    </w:p>
    <w:p w:rsidR="00463E04" w:rsidRPr="0074023E" w:rsidRDefault="00463E04" w:rsidP="0074023E">
      <w:pPr>
        <w:shd w:val="clear" w:color="auto" w:fill="FFFFFF"/>
        <w:spacing w:before="100" w:beforeAutospacing="1" w:after="360" w:line="288" w:lineRule="atLeast"/>
        <w:jc w:val="both"/>
        <w:rPr>
          <w:rFonts w:ascii="Arial" w:eastAsia="Times New Roman" w:hAnsi="Arial" w:cs="Arial"/>
          <w:sz w:val="24"/>
          <w:szCs w:val="24"/>
          <w:lang w:val="en-US" w:eastAsia="en-GB"/>
        </w:rPr>
      </w:pPr>
      <w:r w:rsidRPr="0074023E">
        <w:rPr>
          <w:rFonts w:ascii="Arial" w:eastAsia="Times New Roman" w:hAnsi="Arial" w:cs="Arial"/>
          <w:b/>
          <w:bCs/>
          <w:sz w:val="24"/>
          <w:szCs w:val="24"/>
          <w:lang w:val="en-US" w:eastAsia="en-GB"/>
        </w:rPr>
        <w:t>What is it?</w:t>
      </w:r>
    </w:p>
    <w:p w:rsidR="00463E04" w:rsidRPr="0074023E" w:rsidRDefault="00463E04" w:rsidP="0074023E">
      <w:pPr>
        <w:pStyle w:val="NoSpacing"/>
        <w:numPr>
          <w:ilvl w:val="0"/>
          <w:numId w:val="31"/>
        </w:numPr>
        <w:jc w:val="both"/>
        <w:rPr>
          <w:rFonts w:cs="Arial"/>
          <w:szCs w:val="24"/>
          <w:lang w:val="en-US" w:eastAsia="en-GB"/>
        </w:rPr>
      </w:pPr>
      <w:r w:rsidRPr="0074023E">
        <w:rPr>
          <w:rFonts w:cs="Arial"/>
          <w:szCs w:val="24"/>
          <w:lang w:val="en-US" w:eastAsia="en-GB"/>
        </w:rPr>
        <w:t xml:space="preserve">HealthWatch England will be launched in October 2012 </w:t>
      </w:r>
    </w:p>
    <w:p w:rsidR="00463E04" w:rsidRPr="0074023E" w:rsidRDefault="00463E04" w:rsidP="0074023E">
      <w:pPr>
        <w:pStyle w:val="NoSpacing"/>
        <w:numPr>
          <w:ilvl w:val="0"/>
          <w:numId w:val="31"/>
        </w:numPr>
        <w:jc w:val="both"/>
        <w:rPr>
          <w:rFonts w:cs="Arial"/>
          <w:szCs w:val="24"/>
          <w:lang w:val="en-US" w:eastAsia="en-GB"/>
        </w:rPr>
      </w:pPr>
      <w:r w:rsidRPr="0074023E">
        <w:rPr>
          <w:rFonts w:cs="Arial"/>
          <w:szCs w:val="24"/>
          <w:lang w:val="en-US" w:eastAsia="en-GB"/>
        </w:rPr>
        <w:t xml:space="preserve">HealthWatch England will be a national body that enables the collective views of the people who use NHS and adult social care services to influence national policy, advice and guidance </w:t>
      </w:r>
    </w:p>
    <w:p w:rsidR="00463E04" w:rsidRPr="0074023E" w:rsidRDefault="00463E04" w:rsidP="0074023E">
      <w:pPr>
        <w:pStyle w:val="NoSpacing"/>
        <w:numPr>
          <w:ilvl w:val="0"/>
          <w:numId w:val="31"/>
        </w:numPr>
        <w:jc w:val="both"/>
        <w:rPr>
          <w:rFonts w:cs="Arial"/>
          <w:szCs w:val="24"/>
          <w:lang w:val="en-US" w:eastAsia="en-GB"/>
        </w:rPr>
      </w:pPr>
      <w:r w:rsidRPr="0074023E">
        <w:rPr>
          <w:rFonts w:cs="Arial"/>
          <w:szCs w:val="24"/>
          <w:lang w:val="en-US" w:eastAsia="en-GB"/>
        </w:rPr>
        <w:t xml:space="preserve">It will be a statutory committee of the Care Quality Commission (CQC) with a Chair who will be a non-executive director of the CQC </w:t>
      </w:r>
    </w:p>
    <w:p w:rsidR="00463E04" w:rsidRPr="0074023E" w:rsidRDefault="00463E04" w:rsidP="0074023E">
      <w:pPr>
        <w:pStyle w:val="NoSpacing"/>
        <w:numPr>
          <w:ilvl w:val="0"/>
          <w:numId w:val="31"/>
        </w:numPr>
        <w:jc w:val="both"/>
        <w:rPr>
          <w:rFonts w:cs="Arial"/>
          <w:szCs w:val="24"/>
          <w:lang w:val="en-US" w:eastAsia="en-GB"/>
        </w:rPr>
      </w:pPr>
      <w:r w:rsidRPr="0074023E">
        <w:rPr>
          <w:rFonts w:cs="Arial"/>
          <w:szCs w:val="24"/>
          <w:lang w:val="en-US" w:eastAsia="en-GB"/>
        </w:rPr>
        <w:t xml:space="preserve">HealthWatch England will have its own identity within the CQC, but be able to use the CQC’s expertise and infrastructure </w:t>
      </w:r>
    </w:p>
    <w:p w:rsidR="00463E04" w:rsidRPr="0074023E" w:rsidRDefault="00463E04" w:rsidP="0074023E">
      <w:pPr>
        <w:pStyle w:val="NoSpacing"/>
        <w:numPr>
          <w:ilvl w:val="0"/>
          <w:numId w:val="31"/>
        </w:numPr>
        <w:jc w:val="both"/>
        <w:rPr>
          <w:rFonts w:cs="Arial"/>
          <w:szCs w:val="24"/>
          <w:lang w:val="en-US" w:eastAsia="en-GB"/>
        </w:rPr>
      </w:pPr>
      <w:r w:rsidRPr="0074023E">
        <w:rPr>
          <w:rFonts w:cs="Arial"/>
          <w:szCs w:val="24"/>
          <w:lang w:val="en-US" w:eastAsia="en-GB"/>
        </w:rPr>
        <w:t xml:space="preserve">HealthWatch England will be funded as part of the Department of Health’s grant in aid to the CQC </w:t>
      </w:r>
    </w:p>
    <w:p w:rsidR="00463E04" w:rsidRPr="0074023E" w:rsidRDefault="00463E04" w:rsidP="0074023E">
      <w:pPr>
        <w:shd w:val="clear" w:color="auto" w:fill="FFFFFF"/>
        <w:spacing w:before="100" w:beforeAutospacing="1" w:after="360" w:line="288" w:lineRule="atLeast"/>
        <w:jc w:val="both"/>
        <w:rPr>
          <w:rFonts w:ascii="Arial" w:eastAsia="Times New Roman" w:hAnsi="Arial" w:cs="Arial"/>
          <w:sz w:val="24"/>
          <w:szCs w:val="24"/>
          <w:lang w:val="en-US" w:eastAsia="en-GB"/>
        </w:rPr>
      </w:pPr>
      <w:r w:rsidRPr="0074023E">
        <w:rPr>
          <w:rFonts w:ascii="Arial" w:eastAsia="Times New Roman" w:hAnsi="Arial" w:cs="Arial"/>
          <w:b/>
          <w:bCs/>
          <w:sz w:val="24"/>
          <w:szCs w:val="24"/>
          <w:lang w:val="en-US" w:eastAsia="en-GB"/>
        </w:rPr>
        <w:t>What will it do?</w:t>
      </w:r>
    </w:p>
    <w:p w:rsidR="00463E04" w:rsidRPr="0074023E" w:rsidRDefault="00463E04" w:rsidP="0074023E">
      <w:pPr>
        <w:numPr>
          <w:ilvl w:val="0"/>
          <w:numId w:val="32"/>
        </w:numPr>
        <w:shd w:val="clear" w:color="auto" w:fill="FFFFFF"/>
        <w:spacing w:before="100" w:beforeAutospacing="1" w:after="100" w:afterAutospacing="1" w:line="288" w:lineRule="atLeast"/>
        <w:jc w:val="both"/>
        <w:rPr>
          <w:rFonts w:ascii="Arial" w:eastAsia="Times New Roman" w:hAnsi="Arial" w:cs="Arial"/>
          <w:sz w:val="24"/>
          <w:szCs w:val="24"/>
          <w:lang w:val="en-US" w:eastAsia="en-GB"/>
        </w:rPr>
      </w:pPr>
      <w:r w:rsidRPr="0074023E">
        <w:rPr>
          <w:rFonts w:ascii="Arial" w:eastAsia="Times New Roman" w:hAnsi="Arial" w:cs="Arial"/>
          <w:sz w:val="24"/>
          <w:szCs w:val="24"/>
          <w:lang w:val="en-US" w:eastAsia="en-GB"/>
        </w:rPr>
        <w:t xml:space="preserve">HealthWatch England will provide leadership, guidance and support to Local </w:t>
      </w:r>
      <w:proofErr w:type="spellStart"/>
      <w:r w:rsidRPr="0074023E">
        <w:rPr>
          <w:rFonts w:ascii="Arial" w:eastAsia="Times New Roman" w:hAnsi="Arial" w:cs="Arial"/>
          <w:sz w:val="24"/>
          <w:szCs w:val="24"/>
          <w:lang w:val="en-US" w:eastAsia="en-GB"/>
        </w:rPr>
        <w:t>HealthWatch</w:t>
      </w:r>
      <w:proofErr w:type="spellEnd"/>
      <w:r w:rsidRPr="0074023E">
        <w:rPr>
          <w:rFonts w:ascii="Arial" w:eastAsia="Times New Roman" w:hAnsi="Arial" w:cs="Arial"/>
          <w:sz w:val="24"/>
          <w:szCs w:val="24"/>
          <w:lang w:val="en-US" w:eastAsia="en-GB"/>
        </w:rPr>
        <w:t xml:space="preserve"> </w:t>
      </w:r>
      <w:proofErr w:type="spellStart"/>
      <w:r w:rsidRPr="0074023E">
        <w:rPr>
          <w:rFonts w:ascii="Arial" w:eastAsia="Times New Roman" w:hAnsi="Arial" w:cs="Arial"/>
          <w:sz w:val="24"/>
          <w:szCs w:val="24"/>
          <w:lang w:val="en-US" w:eastAsia="en-GB"/>
        </w:rPr>
        <w:t>organisations</w:t>
      </w:r>
      <w:proofErr w:type="spellEnd"/>
      <w:r w:rsidRPr="0074023E">
        <w:rPr>
          <w:rFonts w:ascii="Arial" w:eastAsia="Times New Roman" w:hAnsi="Arial" w:cs="Arial"/>
          <w:sz w:val="24"/>
          <w:szCs w:val="24"/>
          <w:lang w:val="en-US" w:eastAsia="en-GB"/>
        </w:rPr>
        <w:t xml:space="preserve"> </w:t>
      </w:r>
    </w:p>
    <w:p w:rsidR="00463E04" w:rsidRPr="0074023E" w:rsidRDefault="00463E04" w:rsidP="0074023E">
      <w:pPr>
        <w:numPr>
          <w:ilvl w:val="0"/>
          <w:numId w:val="32"/>
        </w:numPr>
        <w:shd w:val="clear" w:color="auto" w:fill="FFFFFF"/>
        <w:spacing w:before="100" w:beforeAutospacing="1" w:after="100" w:afterAutospacing="1" w:line="288" w:lineRule="atLeast"/>
        <w:jc w:val="both"/>
        <w:rPr>
          <w:rFonts w:ascii="Arial" w:eastAsia="Times New Roman" w:hAnsi="Arial" w:cs="Arial"/>
          <w:sz w:val="24"/>
          <w:szCs w:val="24"/>
          <w:lang w:val="en-US" w:eastAsia="en-GB"/>
        </w:rPr>
      </w:pPr>
      <w:r w:rsidRPr="0074023E">
        <w:rPr>
          <w:rFonts w:ascii="Arial" w:eastAsia="Times New Roman" w:hAnsi="Arial" w:cs="Arial"/>
          <w:sz w:val="24"/>
          <w:szCs w:val="24"/>
          <w:lang w:val="en-US" w:eastAsia="en-GB"/>
        </w:rPr>
        <w:t xml:space="preserve">HealthWatch England will provide advice to the Secretary of State, NHS Commissioning Board, Monitor and the English local authorities and they must have regard to that advice </w:t>
      </w:r>
    </w:p>
    <w:p w:rsidR="00463E04" w:rsidRPr="0074023E" w:rsidRDefault="00463E04" w:rsidP="0074023E">
      <w:pPr>
        <w:numPr>
          <w:ilvl w:val="0"/>
          <w:numId w:val="32"/>
        </w:numPr>
        <w:shd w:val="clear" w:color="auto" w:fill="FFFFFF"/>
        <w:spacing w:before="100" w:beforeAutospacing="1" w:after="100" w:afterAutospacing="1" w:line="288" w:lineRule="atLeast"/>
        <w:jc w:val="both"/>
        <w:rPr>
          <w:rFonts w:ascii="Arial" w:eastAsia="Times New Roman" w:hAnsi="Arial" w:cs="Arial"/>
          <w:sz w:val="24"/>
          <w:szCs w:val="24"/>
          <w:lang w:val="en-US" w:eastAsia="en-GB"/>
        </w:rPr>
      </w:pPr>
      <w:r w:rsidRPr="0074023E">
        <w:rPr>
          <w:rFonts w:ascii="Arial" w:eastAsia="Times New Roman" w:hAnsi="Arial" w:cs="Arial"/>
          <w:sz w:val="24"/>
          <w:szCs w:val="24"/>
          <w:lang w:val="en-US" w:eastAsia="en-GB"/>
        </w:rPr>
        <w:t xml:space="preserve">HealthWatch England will be able to escalate concerns about health and social care services raised by Local HealthWatch to the CQC </w:t>
      </w:r>
    </w:p>
    <w:p w:rsidR="00463E04" w:rsidRPr="0074023E" w:rsidRDefault="00463E04" w:rsidP="0074023E">
      <w:pPr>
        <w:numPr>
          <w:ilvl w:val="0"/>
          <w:numId w:val="32"/>
        </w:numPr>
        <w:shd w:val="clear" w:color="auto" w:fill="FFFFFF"/>
        <w:spacing w:before="100" w:beforeAutospacing="1" w:after="100" w:afterAutospacing="1" w:line="288" w:lineRule="atLeast"/>
        <w:jc w:val="both"/>
        <w:rPr>
          <w:rFonts w:ascii="Arial" w:eastAsia="Times New Roman" w:hAnsi="Arial" w:cs="Arial"/>
          <w:sz w:val="24"/>
          <w:szCs w:val="24"/>
          <w:lang w:val="en-US" w:eastAsia="en-GB"/>
        </w:rPr>
      </w:pPr>
      <w:r w:rsidRPr="0074023E">
        <w:rPr>
          <w:rFonts w:ascii="Arial" w:eastAsia="Times New Roman" w:hAnsi="Arial" w:cs="Arial"/>
          <w:sz w:val="24"/>
          <w:szCs w:val="24"/>
          <w:lang w:val="en-US" w:eastAsia="en-GB"/>
        </w:rPr>
        <w:t xml:space="preserve">There will be a requirement for the CQC to respond to advice from HealthWatch England </w:t>
      </w:r>
    </w:p>
    <w:p w:rsidR="00463E04" w:rsidRPr="0074023E" w:rsidRDefault="00463E04" w:rsidP="0074023E">
      <w:pPr>
        <w:numPr>
          <w:ilvl w:val="0"/>
          <w:numId w:val="32"/>
        </w:numPr>
        <w:shd w:val="clear" w:color="auto" w:fill="FFFFFF"/>
        <w:spacing w:before="100" w:beforeAutospacing="1" w:after="100" w:afterAutospacing="1" w:line="288" w:lineRule="atLeast"/>
        <w:jc w:val="both"/>
        <w:rPr>
          <w:rFonts w:ascii="Arial" w:eastAsia="Times New Roman" w:hAnsi="Arial" w:cs="Arial"/>
          <w:sz w:val="24"/>
          <w:szCs w:val="24"/>
          <w:lang w:val="en-US" w:eastAsia="en-GB"/>
        </w:rPr>
      </w:pPr>
      <w:r w:rsidRPr="0074023E">
        <w:rPr>
          <w:rFonts w:ascii="Arial" w:eastAsia="Times New Roman" w:hAnsi="Arial" w:cs="Arial"/>
          <w:sz w:val="24"/>
          <w:szCs w:val="24"/>
          <w:lang w:val="en-US" w:eastAsia="en-GB"/>
        </w:rPr>
        <w:t xml:space="preserve">HealthWatch England will have a strong principle of continuous dialogue with Local HealthWatch, keeping communication lines open and transparent. This will facilitate HealthWatch England’s responsibility to provide national leadership and support </w:t>
      </w:r>
    </w:p>
    <w:p w:rsidR="00463E04" w:rsidRPr="0074023E" w:rsidRDefault="00463E04" w:rsidP="0074023E">
      <w:pPr>
        <w:numPr>
          <w:ilvl w:val="0"/>
          <w:numId w:val="32"/>
        </w:numPr>
        <w:shd w:val="clear" w:color="auto" w:fill="FFFFFF"/>
        <w:spacing w:before="100" w:beforeAutospacing="1" w:after="100" w:afterAutospacing="1" w:line="288" w:lineRule="atLeast"/>
        <w:jc w:val="both"/>
        <w:rPr>
          <w:rFonts w:ascii="Arial" w:eastAsia="Times New Roman" w:hAnsi="Arial" w:cs="Arial"/>
          <w:sz w:val="24"/>
          <w:szCs w:val="24"/>
          <w:lang w:val="en-US" w:eastAsia="en-GB"/>
        </w:rPr>
      </w:pPr>
      <w:r w:rsidRPr="0074023E">
        <w:rPr>
          <w:rFonts w:ascii="Arial" w:eastAsia="Times New Roman" w:hAnsi="Arial" w:cs="Arial"/>
          <w:sz w:val="24"/>
          <w:szCs w:val="24"/>
          <w:lang w:val="en-US" w:eastAsia="en-GB"/>
        </w:rPr>
        <w:t xml:space="preserve">The Secretary of State for Health will be required to consult HealthWatch England on the mandate for the NHS Commissioning Board </w:t>
      </w:r>
    </w:p>
    <w:p w:rsidR="00463E04" w:rsidRPr="0074023E" w:rsidRDefault="00463E04" w:rsidP="0074023E">
      <w:pPr>
        <w:numPr>
          <w:ilvl w:val="0"/>
          <w:numId w:val="32"/>
        </w:numPr>
        <w:shd w:val="clear" w:color="auto" w:fill="FFFFFF"/>
        <w:spacing w:before="100" w:beforeAutospacing="1" w:after="100" w:afterAutospacing="1" w:line="288" w:lineRule="atLeast"/>
        <w:jc w:val="both"/>
        <w:rPr>
          <w:rFonts w:ascii="Arial" w:eastAsia="Times New Roman" w:hAnsi="Arial" w:cs="Arial"/>
          <w:sz w:val="24"/>
          <w:szCs w:val="24"/>
          <w:lang w:val="en-US" w:eastAsia="en-GB"/>
        </w:rPr>
      </w:pPr>
      <w:r w:rsidRPr="0074023E">
        <w:rPr>
          <w:rFonts w:ascii="Arial" w:eastAsia="Times New Roman" w:hAnsi="Arial" w:cs="Arial"/>
          <w:sz w:val="24"/>
          <w:szCs w:val="24"/>
          <w:lang w:val="en-US" w:eastAsia="en-GB"/>
        </w:rPr>
        <w:t xml:space="preserve">HealthWatch England will be required to make an annual report to Parliament </w:t>
      </w:r>
    </w:p>
    <w:p w:rsidR="00C91BC1" w:rsidRPr="0074023E" w:rsidRDefault="00C91BC1" w:rsidP="0074023E">
      <w:pPr>
        <w:shd w:val="clear" w:color="auto" w:fill="FFFFFF"/>
        <w:spacing w:before="100" w:beforeAutospacing="1" w:after="360" w:line="288" w:lineRule="atLeast"/>
        <w:jc w:val="both"/>
        <w:rPr>
          <w:rFonts w:ascii="Arial" w:eastAsia="Times New Roman" w:hAnsi="Arial" w:cs="Arial"/>
          <w:b/>
          <w:bCs/>
          <w:color w:val="000000" w:themeColor="text1"/>
          <w:sz w:val="24"/>
          <w:szCs w:val="24"/>
          <w:lang w:val="en-US" w:eastAsia="en-GB"/>
        </w:rPr>
      </w:pPr>
    </w:p>
    <w:p w:rsidR="00C91BC1" w:rsidRPr="0074023E" w:rsidRDefault="00C91BC1" w:rsidP="0074023E">
      <w:pPr>
        <w:shd w:val="clear" w:color="auto" w:fill="FFFFFF"/>
        <w:spacing w:before="100" w:beforeAutospacing="1" w:after="360" w:line="288" w:lineRule="atLeast"/>
        <w:jc w:val="both"/>
        <w:rPr>
          <w:rFonts w:ascii="Arial" w:eastAsia="Times New Roman" w:hAnsi="Arial" w:cs="Arial"/>
          <w:b/>
          <w:bCs/>
          <w:color w:val="000000" w:themeColor="text1"/>
          <w:sz w:val="24"/>
          <w:szCs w:val="24"/>
          <w:lang w:val="en-US" w:eastAsia="en-GB"/>
        </w:rPr>
      </w:pPr>
    </w:p>
    <w:p w:rsidR="00C91BC1" w:rsidRPr="0074023E" w:rsidRDefault="00C91BC1" w:rsidP="0074023E">
      <w:pPr>
        <w:shd w:val="clear" w:color="auto" w:fill="FFFFFF"/>
        <w:spacing w:before="100" w:beforeAutospacing="1" w:after="360" w:line="288" w:lineRule="atLeast"/>
        <w:jc w:val="both"/>
        <w:rPr>
          <w:rFonts w:ascii="Arial" w:eastAsia="Times New Roman" w:hAnsi="Arial" w:cs="Arial"/>
          <w:b/>
          <w:bCs/>
          <w:color w:val="000000" w:themeColor="text1"/>
          <w:sz w:val="24"/>
          <w:szCs w:val="24"/>
          <w:lang w:val="en-US" w:eastAsia="en-GB"/>
        </w:rPr>
      </w:pPr>
    </w:p>
    <w:p w:rsidR="000430A1" w:rsidRPr="0074023E" w:rsidRDefault="000430A1" w:rsidP="0074023E">
      <w:pPr>
        <w:shd w:val="clear" w:color="auto" w:fill="FFFFFF"/>
        <w:spacing w:before="100" w:beforeAutospacing="1" w:after="360" w:line="288" w:lineRule="atLeast"/>
        <w:jc w:val="both"/>
        <w:rPr>
          <w:rFonts w:ascii="Arial" w:eastAsia="Times New Roman" w:hAnsi="Arial" w:cs="Arial"/>
          <w:color w:val="000000" w:themeColor="text1"/>
          <w:sz w:val="24"/>
          <w:szCs w:val="24"/>
          <w:lang w:val="en-US" w:eastAsia="en-GB"/>
        </w:rPr>
      </w:pPr>
      <w:r w:rsidRPr="0074023E">
        <w:rPr>
          <w:rFonts w:ascii="Arial" w:eastAsia="Times New Roman" w:hAnsi="Arial" w:cs="Arial"/>
          <w:b/>
          <w:bCs/>
          <w:color w:val="000000" w:themeColor="text1"/>
          <w:sz w:val="24"/>
          <w:szCs w:val="24"/>
          <w:lang w:val="en-US" w:eastAsia="en-GB"/>
        </w:rPr>
        <w:t xml:space="preserve">Local </w:t>
      </w:r>
      <w:r w:rsidR="00914335">
        <w:rPr>
          <w:rFonts w:ascii="Arial" w:eastAsia="Times New Roman" w:hAnsi="Arial" w:cs="Arial"/>
          <w:b/>
          <w:bCs/>
          <w:color w:val="000000" w:themeColor="text1"/>
          <w:sz w:val="24"/>
          <w:szCs w:val="24"/>
          <w:lang w:val="en-US" w:eastAsia="en-GB"/>
        </w:rPr>
        <w:t xml:space="preserve">Lancashire </w:t>
      </w:r>
      <w:proofErr w:type="spellStart"/>
      <w:r w:rsidRPr="0074023E">
        <w:rPr>
          <w:rFonts w:ascii="Arial" w:eastAsia="Times New Roman" w:hAnsi="Arial" w:cs="Arial"/>
          <w:b/>
          <w:bCs/>
          <w:color w:val="000000" w:themeColor="text1"/>
          <w:sz w:val="24"/>
          <w:szCs w:val="24"/>
          <w:lang w:val="en-US" w:eastAsia="en-GB"/>
        </w:rPr>
        <w:t>HealthWatch</w:t>
      </w:r>
      <w:proofErr w:type="spellEnd"/>
    </w:p>
    <w:p w:rsidR="000430A1" w:rsidRPr="0074023E" w:rsidRDefault="000430A1" w:rsidP="0074023E">
      <w:pPr>
        <w:shd w:val="clear" w:color="auto" w:fill="FFFFFF"/>
        <w:spacing w:before="100" w:beforeAutospacing="1" w:after="360" w:line="288" w:lineRule="atLeast"/>
        <w:jc w:val="both"/>
        <w:rPr>
          <w:rFonts w:ascii="Arial" w:eastAsia="Times New Roman" w:hAnsi="Arial" w:cs="Arial"/>
          <w:color w:val="000000" w:themeColor="text1"/>
          <w:sz w:val="24"/>
          <w:szCs w:val="24"/>
          <w:lang w:val="en-US" w:eastAsia="en-GB"/>
        </w:rPr>
      </w:pPr>
      <w:r w:rsidRPr="0074023E">
        <w:rPr>
          <w:rFonts w:ascii="Arial" w:eastAsia="Times New Roman" w:hAnsi="Arial" w:cs="Arial"/>
          <w:b/>
          <w:bCs/>
          <w:color w:val="000000" w:themeColor="text1"/>
          <w:sz w:val="24"/>
          <w:szCs w:val="24"/>
          <w:lang w:val="en-US" w:eastAsia="en-GB"/>
        </w:rPr>
        <w:t>What is it?</w:t>
      </w:r>
    </w:p>
    <w:p w:rsidR="000430A1" w:rsidRPr="0074023E" w:rsidRDefault="000430A1" w:rsidP="0074023E">
      <w:pPr>
        <w:numPr>
          <w:ilvl w:val="0"/>
          <w:numId w:val="34"/>
        </w:numPr>
        <w:shd w:val="clear" w:color="auto" w:fill="FFFFFF"/>
        <w:spacing w:before="100" w:beforeAutospacing="1" w:after="100" w:afterAutospacing="1" w:line="288" w:lineRule="atLeast"/>
        <w:jc w:val="both"/>
        <w:rPr>
          <w:rFonts w:ascii="Arial" w:eastAsia="Times New Roman" w:hAnsi="Arial" w:cs="Arial"/>
          <w:color w:val="000000" w:themeColor="text1"/>
          <w:sz w:val="24"/>
          <w:szCs w:val="24"/>
          <w:lang w:val="en-US" w:eastAsia="en-GB"/>
        </w:rPr>
      </w:pPr>
      <w:r w:rsidRPr="0074023E">
        <w:rPr>
          <w:rFonts w:ascii="Arial" w:eastAsia="Times New Roman" w:hAnsi="Arial" w:cs="Arial"/>
          <w:color w:val="000000" w:themeColor="text1"/>
          <w:sz w:val="24"/>
          <w:szCs w:val="24"/>
          <w:lang w:val="en-US" w:eastAsia="en-GB"/>
        </w:rPr>
        <w:t xml:space="preserve">A Local </w:t>
      </w:r>
      <w:proofErr w:type="spellStart"/>
      <w:r w:rsidRPr="0074023E">
        <w:rPr>
          <w:rFonts w:ascii="Arial" w:eastAsia="Times New Roman" w:hAnsi="Arial" w:cs="Arial"/>
          <w:color w:val="000000" w:themeColor="text1"/>
          <w:sz w:val="24"/>
          <w:szCs w:val="24"/>
          <w:lang w:val="en-US" w:eastAsia="en-GB"/>
        </w:rPr>
        <w:t>HealthWatch</w:t>
      </w:r>
      <w:proofErr w:type="spellEnd"/>
      <w:r w:rsidRPr="0074023E">
        <w:rPr>
          <w:rFonts w:ascii="Arial" w:eastAsia="Times New Roman" w:hAnsi="Arial" w:cs="Arial"/>
          <w:color w:val="000000" w:themeColor="text1"/>
          <w:sz w:val="24"/>
          <w:szCs w:val="24"/>
          <w:lang w:val="en-US" w:eastAsia="en-GB"/>
        </w:rPr>
        <w:t xml:space="preserve"> will be an independent </w:t>
      </w:r>
      <w:proofErr w:type="spellStart"/>
      <w:r w:rsidRPr="0074023E">
        <w:rPr>
          <w:rFonts w:ascii="Arial" w:eastAsia="Times New Roman" w:hAnsi="Arial" w:cs="Arial"/>
          <w:color w:val="000000" w:themeColor="text1"/>
          <w:sz w:val="24"/>
          <w:szCs w:val="24"/>
          <w:lang w:val="en-US" w:eastAsia="en-GB"/>
        </w:rPr>
        <w:t>organisation</w:t>
      </w:r>
      <w:proofErr w:type="spellEnd"/>
      <w:r w:rsidRPr="0074023E">
        <w:rPr>
          <w:rFonts w:ascii="Arial" w:eastAsia="Times New Roman" w:hAnsi="Arial" w:cs="Arial"/>
          <w:color w:val="000000" w:themeColor="text1"/>
          <w:sz w:val="24"/>
          <w:szCs w:val="24"/>
          <w:lang w:val="en-US" w:eastAsia="en-GB"/>
        </w:rPr>
        <w:t xml:space="preserve">, able to employ its own staff and volunteers, so it can become the influential and effective voice of the public. It will have to keep accounts and make its annual reports available to the public </w:t>
      </w:r>
    </w:p>
    <w:p w:rsidR="000430A1" w:rsidRPr="0074023E" w:rsidRDefault="000430A1" w:rsidP="0074023E">
      <w:pPr>
        <w:numPr>
          <w:ilvl w:val="0"/>
          <w:numId w:val="34"/>
        </w:numPr>
        <w:shd w:val="clear" w:color="auto" w:fill="FFFFFF"/>
        <w:spacing w:before="100" w:beforeAutospacing="1" w:after="100" w:afterAutospacing="1" w:line="288" w:lineRule="atLeast"/>
        <w:jc w:val="both"/>
        <w:rPr>
          <w:rFonts w:ascii="Arial" w:eastAsia="Times New Roman" w:hAnsi="Arial" w:cs="Arial"/>
          <w:color w:val="000000" w:themeColor="text1"/>
          <w:sz w:val="24"/>
          <w:szCs w:val="24"/>
          <w:lang w:val="en-US" w:eastAsia="en-GB"/>
        </w:rPr>
      </w:pPr>
      <w:r w:rsidRPr="0074023E">
        <w:rPr>
          <w:rFonts w:ascii="Arial" w:eastAsia="Times New Roman" w:hAnsi="Arial" w:cs="Arial"/>
          <w:color w:val="000000" w:themeColor="text1"/>
          <w:sz w:val="24"/>
          <w:szCs w:val="24"/>
          <w:lang w:val="en-US" w:eastAsia="en-GB"/>
        </w:rPr>
        <w:t xml:space="preserve">The aim of Local HealthWatch will be to give citizens and communities a stronger voice to influence and challenge how health and social care services are provided within their locality </w:t>
      </w:r>
    </w:p>
    <w:p w:rsidR="000430A1" w:rsidRDefault="000430A1" w:rsidP="0074023E">
      <w:pPr>
        <w:numPr>
          <w:ilvl w:val="0"/>
          <w:numId w:val="34"/>
        </w:numPr>
        <w:shd w:val="clear" w:color="auto" w:fill="FFFFFF"/>
        <w:spacing w:before="100" w:beforeAutospacing="1" w:after="100" w:afterAutospacing="1" w:line="288" w:lineRule="atLeast"/>
        <w:jc w:val="both"/>
        <w:rPr>
          <w:rFonts w:ascii="Arial" w:eastAsia="Times New Roman" w:hAnsi="Arial" w:cs="Arial"/>
          <w:color w:val="000000" w:themeColor="text1"/>
          <w:sz w:val="24"/>
          <w:szCs w:val="24"/>
          <w:lang w:val="en-US" w:eastAsia="en-GB"/>
        </w:rPr>
      </w:pPr>
      <w:r w:rsidRPr="0074023E">
        <w:rPr>
          <w:rFonts w:ascii="Arial" w:eastAsia="Times New Roman" w:hAnsi="Arial" w:cs="Arial"/>
          <w:color w:val="000000" w:themeColor="text1"/>
          <w:sz w:val="24"/>
          <w:szCs w:val="24"/>
          <w:lang w:val="en-US" w:eastAsia="en-GB"/>
        </w:rPr>
        <w:t>The duty to involve the public in the planning and development of health services, as set out in</w:t>
      </w:r>
      <w:r w:rsidR="00C91BC1" w:rsidRPr="0074023E">
        <w:rPr>
          <w:rFonts w:ascii="Arial" w:eastAsia="Times New Roman" w:hAnsi="Arial" w:cs="Arial"/>
          <w:color w:val="000000" w:themeColor="text1"/>
          <w:sz w:val="24"/>
          <w:szCs w:val="24"/>
          <w:lang w:val="en-US" w:eastAsia="en-GB"/>
        </w:rPr>
        <w:t xml:space="preserve"> section 242 of the NHS Act.</w:t>
      </w:r>
    </w:p>
    <w:p w:rsidR="00914335" w:rsidRPr="00511FA7" w:rsidRDefault="00914335" w:rsidP="00511FA7">
      <w:pPr>
        <w:numPr>
          <w:ilvl w:val="0"/>
          <w:numId w:val="34"/>
        </w:numPr>
        <w:shd w:val="clear" w:color="auto" w:fill="FFFFFF"/>
        <w:spacing w:before="100" w:beforeAutospacing="1" w:after="100" w:afterAutospacing="1" w:line="288" w:lineRule="atLeast"/>
        <w:jc w:val="both"/>
        <w:rPr>
          <w:rFonts w:ascii="Arial" w:eastAsia="Times New Roman" w:hAnsi="Arial" w:cs="Arial"/>
          <w:color w:val="000000" w:themeColor="text1"/>
          <w:sz w:val="24"/>
          <w:szCs w:val="24"/>
          <w:lang w:val="en-US" w:eastAsia="en-GB"/>
        </w:rPr>
      </w:pPr>
      <w:r w:rsidRPr="0074023E">
        <w:rPr>
          <w:rFonts w:ascii="Arial" w:eastAsia="Times New Roman" w:hAnsi="Arial" w:cs="Arial"/>
          <w:color w:val="000000" w:themeColor="text1"/>
          <w:sz w:val="24"/>
          <w:szCs w:val="24"/>
          <w:lang w:val="en-US" w:eastAsia="en-GB"/>
        </w:rPr>
        <w:t xml:space="preserve">Local </w:t>
      </w:r>
      <w:proofErr w:type="spellStart"/>
      <w:r w:rsidRPr="0074023E">
        <w:rPr>
          <w:rFonts w:ascii="Arial" w:eastAsia="Times New Roman" w:hAnsi="Arial" w:cs="Arial"/>
          <w:color w:val="000000" w:themeColor="text1"/>
          <w:sz w:val="24"/>
          <w:szCs w:val="24"/>
          <w:lang w:val="en-US" w:eastAsia="en-GB"/>
        </w:rPr>
        <w:t>HealthWatch</w:t>
      </w:r>
      <w:proofErr w:type="spellEnd"/>
      <w:r w:rsidRPr="0074023E">
        <w:rPr>
          <w:rFonts w:ascii="Arial" w:eastAsia="Times New Roman" w:hAnsi="Arial" w:cs="Arial"/>
          <w:color w:val="000000" w:themeColor="text1"/>
          <w:sz w:val="24"/>
          <w:szCs w:val="24"/>
          <w:lang w:val="en-US" w:eastAsia="en-GB"/>
        </w:rPr>
        <w:t xml:space="preserve"> will be established in April 2013. Until then Local Involvement Networks (</w:t>
      </w:r>
      <w:proofErr w:type="spellStart"/>
      <w:r w:rsidRPr="0074023E">
        <w:rPr>
          <w:rFonts w:ascii="Arial" w:eastAsia="Times New Roman" w:hAnsi="Arial" w:cs="Arial"/>
          <w:color w:val="000000" w:themeColor="text1"/>
          <w:sz w:val="24"/>
          <w:szCs w:val="24"/>
          <w:lang w:val="en-US" w:eastAsia="en-GB"/>
        </w:rPr>
        <w:t>LINks</w:t>
      </w:r>
      <w:proofErr w:type="spellEnd"/>
      <w:r w:rsidRPr="0074023E">
        <w:rPr>
          <w:rFonts w:ascii="Arial" w:eastAsia="Times New Roman" w:hAnsi="Arial" w:cs="Arial"/>
          <w:color w:val="000000" w:themeColor="text1"/>
          <w:sz w:val="24"/>
          <w:szCs w:val="24"/>
          <w:lang w:val="en-US" w:eastAsia="en-GB"/>
        </w:rPr>
        <w:t xml:space="preserve">) will continue to operate as usual </w:t>
      </w:r>
    </w:p>
    <w:p w:rsidR="000430A1" w:rsidRPr="0074023E" w:rsidRDefault="000430A1" w:rsidP="0074023E">
      <w:pPr>
        <w:shd w:val="clear" w:color="auto" w:fill="FFFFFF"/>
        <w:spacing w:before="100" w:beforeAutospacing="1" w:after="360" w:line="288" w:lineRule="atLeast"/>
        <w:jc w:val="both"/>
        <w:rPr>
          <w:rFonts w:ascii="Arial" w:eastAsia="Times New Roman" w:hAnsi="Arial" w:cs="Arial"/>
          <w:color w:val="000000" w:themeColor="text1"/>
          <w:sz w:val="24"/>
          <w:szCs w:val="24"/>
          <w:lang w:val="en-US" w:eastAsia="en-GB"/>
        </w:rPr>
      </w:pPr>
      <w:r w:rsidRPr="0074023E">
        <w:rPr>
          <w:rFonts w:ascii="Arial" w:eastAsia="Times New Roman" w:hAnsi="Arial" w:cs="Arial"/>
          <w:b/>
          <w:bCs/>
          <w:color w:val="000000" w:themeColor="text1"/>
          <w:sz w:val="24"/>
          <w:szCs w:val="24"/>
          <w:lang w:val="en-US" w:eastAsia="en-GB"/>
        </w:rPr>
        <w:t>What will it do?</w:t>
      </w:r>
    </w:p>
    <w:p w:rsidR="000430A1" w:rsidRPr="0074023E" w:rsidRDefault="000430A1" w:rsidP="0074023E">
      <w:pPr>
        <w:pStyle w:val="NoSpacing"/>
        <w:numPr>
          <w:ilvl w:val="0"/>
          <w:numId w:val="33"/>
        </w:numPr>
        <w:jc w:val="both"/>
        <w:rPr>
          <w:rFonts w:cs="Arial"/>
          <w:color w:val="000000" w:themeColor="text1"/>
          <w:szCs w:val="24"/>
          <w:lang w:val="en-US" w:eastAsia="en-GB"/>
        </w:rPr>
      </w:pPr>
      <w:r w:rsidRPr="0074023E">
        <w:rPr>
          <w:rFonts w:cs="Arial"/>
          <w:color w:val="000000" w:themeColor="text1"/>
          <w:szCs w:val="24"/>
          <w:lang w:val="en-US" w:eastAsia="en-GB"/>
        </w:rPr>
        <w:t xml:space="preserve">Local HealthWatch will have a seat on the new health and wellbeing boards, ensuring that the views and experiences of patients, </w:t>
      </w:r>
      <w:proofErr w:type="spellStart"/>
      <w:r w:rsidRPr="0074023E">
        <w:rPr>
          <w:rFonts w:cs="Arial"/>
          <w:color w:val="000000" w:themeColor="text1"/>
          <w:szCs w:val="24"/>
          <w:lang w:val="en-US" w:eastAsia="en-GB"/>
        </w:rPr>
        <w:t>carers</w:t>
      </w:r>
      <w:proofErr w:type="spellEnd"/>
      <w:r w:rsidRPr="0074023E">
        <w:rPr>
          <w:rFonts w:cs="Arial"/>
          <w:color w:val="000000" w:themeColor="text1"/>
          <w:szCs w:val="24"/>
          <w:lang w:val="en-US" w:eastAsia="en-GB"/>
        </w:rPr>
        <w:t xml:space="preserve"> and other service users are taken into account when local needs assessments and strategies are prepared, such as the Joint Strategic Needs Assessment (JSNA) and the </w:t>
      </w:r>
      <w:proofErr w:type="spellStart"/>
      <w:r w:rsidRPr="0074023E">
        <w:rPr>
          <w:rFonts w:cs="Arial"/>
          <w:color w:val="000000" w:themeColor="text1"/>
          <w:szCs w:val="24"/>
          <w:lang w:val="en-US" w:eastAsia="en-GB"/>
        </w:rPr>
        <w:t>authorisation</w:t>
      </w:r>
      <w:proofErr w:type="spellEnd"/>
      <w:r w:rsidRPr="0074023E">
        <w:rPr>
          <w:rFonts w:cs="Arial"/>
          <w:color w:val="000000" w:themeColor="text1"/>
          <w:szCs w:val="24"/>
          <w:lang w:val="en-US" w:eastAsia="en-GB"/>
        </w:rPr>
        <w:t xml:space="preserve"> of Clinical Commissioning Groups. This will ensure that Local HealthWatch has a role in promoting public health, health improvements and in tackling health inequalities </w:t>
      </w:r>
    </w:p>
    <w:p w:rsidR="000430A1" w:rsidRPr="0074023E" w:rsidRDefault="000430A1" w:rsidP="0074023E">
      <w:pPr>
        <w:pStyle w:val="NoSpacing"/>
        <w:numPr>
          <w:ilvl w:val="0"/>
          <w:numId w:val="33"/>
        </w:numPr>
        <w:jc w:val="both"/>
        <w:rPr>
          <w:rFonts w:cs="Arial"/>
          <w:color w:val="000000" w:themeColor="text1"/>
          <w:szCs w:val="24"/>
          <w:lang w:val="en-US" w:eastAsia="en-GB"/>
        </w:rPr>
      </w:pPr>
      <w:r w:rsidRPr="0074023E">
        <w:rPr>
          <w:rFonts w:cs="Arial"/>
          <w:color w:val="000000" w:themeColor="text1"/>
          <w:szCs w:val="24"/>
          <w:lang w:val="en-US" w:eastAsia="en-GB"/>
        </w:rPr>
        <w:t xml:space="preserve">Local HealthWatch will enable people to share their views and concerns about their local health and social care services and understand that their contribution will help build a picture of where services are doing well and where they can be improved </w:t>
      </w:r>
    </w:p>
    <w:p w:rsidR="000430A1" w:rsidRPr="0074023E" w:rsidRDefault="000430A1" w:rsidP="0074023E">
      <w:pPr>
        <w:pStyle w:val="NoSpacing"/>
        <w:numPr>
          <w:ilvl w:val="0"/>
          <w:numId w:val="33"/>
        </w:numPr>
        <w:jc w:val="both"/>
        <w:rPr>
          <w:rFonts w:cs="Arial"/>
          <w:color w:val="000000" w:themeColor="text1"/>
          <w:szCs w:val="24"/>
          <w:lang w:val="en-US" w:eastAsia="en-GB"/>
        </w:rPr>
      </w:pPr>
      <w:r w:rsidRPr="0074023E">
        <w:rPr>
          <w:rFonts w:cs="Arial"/>
          <w:color w:val="000000" w:themeColor="text1"/>
          <w:szCs w:val="24"/>
          <w:lang w:val="en-US" w:eastAsia="en-GB"/>
        </w:rPr>
        <w:t xml:space="preserve">Local HealthWatch will be able to alert HealthWatch England to concerns about specific care providers </w:t>
      </w:r>
    </w:p>
    <w:p w:rsidR="000430A1" w:rsidRPr="0074023E" w:rsidRDefault="000430A1" w:rsidP="0074023E">
      <w:pPr>
        <w:pStyle w:val="NoSpacing"/>
        <w:numPr>
          <w:ilvl w:val="0"/>
          <w:numId w:val="33"/>
        </w:numPr>
        <w:jc w:val="both"/>
        <w:rPr>
          <w:rFonts w:cs="Arial"/>
          <w:color w:val="000000" w:themeColor="text1"/>
          <w:szCs w:val="24"/>
          <w:lang w:val="en-US" w:eastAsia="en-GB"/>
        </w:rPr>
      </w:pPr>
      <w:r w:rsidRPr="0074023E">
        <w:rPr>
          <w:rFonts w:cs="Arial"/>
          <w:color w:val="000000" w:themeColor="text1"/>
          <w:szCs w:val="24"/>
          <w:lang w:val="en-US" w:eastAsia="en-GB"/>
        </w:rPr>
        <w:t xml:space="preserve">Local HealthWatch will provide people with information about what to do when things go wrong; this includes either signposting people to, or providing, advocacy for people who want to complain about NHS services </w:t>
      </w:r>
    </w:p>
    <w:p w:rsidR="000430A1" w:rsidRPr="0074023E" w:rsidRDefault="000430A1" w:rsidP="0074023E">
      <w:pPr>
        <w:pStyle w:val="NoSpacing"/>
        <w:numPr>
          <w:ilvl w:val="0"/>
          <w:numId w:val="33"/>
        </w:numPr>
        <w:jc w:val="both"/>
        <w:rPr>
          <w:rFonts w:cs="Arial"/>
          <w:color w:val="000000" w:themeColor="text1"/>
          <w:szCs w:val="24"/>
          <w:lang w:val="en-US" w:eastAsia="en-GB"/>
        </w:rPr>
      </w:pPr>
      <w:r w:rsidRPr="0074023E">
        <w:rPr>
          <w:rFonts w:cs="Arial"/>
          <w:color w:val="000000" w:themeColor="text1"/>
          <w:szCs w:val="24"/>
          <w:lang w:val="en-US" w:eastAsia="en-GB"/>
        </w:rPr>
        <w:t xml:space="preserve">Some signposting is currently provided by Primary Care Trusts (PCTs), as part of their Patient Advice and Liaison Services (PALS) responsibilities. Local HealthWatch will provide, or signpost people to, information about local health and care services and how to access them </w:t>
      </w:r>
    </w:p>
    <w:p w:rsidR="000430A1" w:rsidRPr="0074023E" w:rsidRDefault="000430A1" w:rsidP="0074023E">
      <w:pPr>
        <w:pStyle w:val="NoSpacing"/>
        <w:numPr>
          <w:ilvl w:val="0"/>
          <w:numId w:val="33"/>
        </w:numPr>
        <w:jc w:val="both"/>
        <w:rPr>
          <w:rFonts w:cs="Arial"/>
          <w:color w:val="000000" w:themeColor="text1"/>
          <w:szCs w:val="24"/>
          <w:lang w:val="en-US" w:eastAsia="en-GB"/>
        </w:rPr>
      </w:pPr>
      <w:r w:rsidRPr="0074023E">
        <w:rPr>
          <w:rFonts w:cs="Arial"/>
          <w:color w:val="000000" w:themeColor="text1"/>
          <w:szCs w:val="24"/>
          <w:lang w:val="en-US" w:eastAsia="en-GB"/>
        </w:rPr>
        <w:t xml:space="preserve">Local HealthWatch will provide authoritative, evidence-based feedback to </w:t>
      </w:r>
      <w:proofErr w:type="spellStart"/>
      <w:r w:rsidRPr="0074023E">
        <w:rPr>
          <w:rFonts w:cs="Arial"/>
          <w:color w:val="000000" w:themeColor="text1"/>
          <w:szCs w:val="24"/>
          <w:lang w:val="en-US" w:eastAsia="en-GB"/>
        </w:rPr>
        <w:t>organisations</w:t>
      </w:r>
      <w:proofErr w:type="spellEnd"/>
      <w:r w:rsidRPr="0074023E">
        <w:rPr>
          <w:rFonts w:cs="Arial"/>
          <w:color w:val="000000" w:themeColor="text1"/>
          <w:szCs w:val="24"/>
          <w:lang w:val="en-US" w:eastAsia="en-GB"/>
        </w:rPr>
        <w:t xml:space="preserve"> responsible for commissioning or delivering local health and social care services </w:t>
      </w:r>
    </w:p>
    <w:p w:rsidR="000430A1" w:rsidRPr="0074023E" w:rsidRDefault="000430A1" w:rsidP="0074023E">
      <w:pPr>
        <w:pStyle w:val="NoSpacing"/>
        <w:numPr>
          <w:ilvl w:val="0"/>
          <w:numId w:val="33"/>
        </w:numPr>
        <w:jc w:val="both"/>
        <w:rPr>
          <w:rFonts w:cs="Arial"/>
          <w:color w:val="000000" w:themeColor="text1"/>
          <w:szCs w:val="24"/>
          <w:lang w:val="en-US" w:eastAsia="en-GB"/>
        </w:rPr>
      </w:pPr>
      <w:r w:rsidRPr="0074023E">
        <w:rPr>
          <w:rFonts w:cs="Arial"/>
          <w:color w:val="000000" w:themeColor="text1"/>
          <w:szCs w:val="24"/>
          <w:lang w:val="en-US" w:eastAsia="en-GB"/>
        </w:rPr>
        <w:t xml:space="preserve">Local HealthWatch can help Clinical Commissioning Groups to make sure that services really are designed to meet citizens’ needs </w:t>
      </w:r>
    </w:p>
    <w:p w:rsidR="000430A1" w:rsidRPr="0074023E" w:rsidRDefault="000430A1" w:rsidP="0074023E">
      <w:pPr>
        <w:pStyle w:val="NoSpacing"/>
        <w:numPr>
          <w:ilvl w:val="0"/>
          <w:numId w:val="33"/>
        </w:numPr>
        <w:jc w:val="both"/>
        <w:rPr>
          <w:rFonts w:cs="Arial"/>
          <w:szCs w:val="24"/>
          <w:lang w:val="en-US" w:eastAsia="en-GB"/>
        </w:rPr>
      </w:pPr>
      <w:r w:rsidRPr="0074023E">
        <w:rPr>
          <w:rFonts w:cs="Arial"/>
          <w:color w:val="000000" w:themeColor="text1"/>
          <w:szCs w:val="24"/>
          <w:lang w:val="en-US" w:eastAsia="en-GB"/>
        </w:rPr>
        <w:t>Local HealthWatch will have to be inclusive and reflect the diversity of the community it serves. There is an explicit requirement in the Health &amp; Social</w:t>
      </w:r>
      <w:r w:rsidRPr="0074023E">
        <w:rPr>
          <w:rFonts w:cs="Arial"/>
          <w:szCs w:val="24"/>
          <w:lang w:val="en-US" w:eastAsia="en-GB"/>
        </w:rPr>
        <w:t xml:space="preserve"> </w:t>
      </w:r>
      <w:r w:rsidRPr="0074023E">
        <w:rPr>
          <w:rFonts w:cs="Arial"/>
          <w:szCs w:val="24"/>
          <w:lang w:val="en-US" w:eastAsia="en-GB"/>
        </w:rPr>
        <w:lastRenderedPageBreak/>
        <w:t xml:space="preserve">Care Bill that Local HealthWatch membership must be representative of local people and different users of services including </w:t>
      </w:r>
      <w:proofErr w:type="spellStart"/>
      <w:r w:rsidRPr="0074023E">
        <w:rPr>
          <w:rFonts w:cs="Arial"/>
          <w:szCs w:val="24"/>
          <w:lang w:val="en-US" w:eastAsia="en-GB"/>
        </w:rPr>
        <w:t>carers</w:t>
      </w:r>
      <w:proofErr w:type="spellEnd"/>
      <w:r w:rsidRPr="0074023E">
        <w:rPr>
          <w:rFonts w:cs="Arial"/>
          <w:szCs w:val="24"/>
          <w:lang w:val="en-US" w:eastAsia="en-GB"/>
        </w:rPr>
        <w:t xml:space="preserve"> </w:t>
      </w:r>
    </w:p>
    <w:p w:rsidR="000430A1" w:rsidRPr="0074023E" w:rsidRDefault="000430A1" w:rsidP="0074023E">
      <w:pPr>
        <w:shd w:val="clear" w:color="auto" w:fill="FFFFFF"/>
        <w:spacing w:before="100" w:beforeAutospacing="1" w:after="360" w:line="288" w:lineRule="atLeast"/>
        <w:jc w:val="both"/>
        <w:rPr>
          <w:rFonts w:ascii="Arial" w:eastAsia="Times New Roman" w:hAnsi="Arial" w:cs="Arial"/>
          <w:color w:val="000000" w:themeColor="text1"/>
          <w:sz w:val="24"/>
          <w:szCs w:val="24"/>
          <w:lang w:val="en-US" w:eastAsia="en-GB"/>
        </w:rPr>
      </w:pPr>
      <w:r w:rsidRPr="0074023E">
        <w:rPr>
          <w:rFonts w:ascii="Arial" w:eastAsia="Times New Roman" w:hAnsi="Arial" w:cs="Arial"/>
          <w:b/>
          <w:bCs/>
          <w:color w:val="000000" w:themeColor="text1"/>
          <w:sz w:val="24"/>
          <w:szCs w:val="24"/>
          <w:lang w:val="en-US" w:eastAsia="en-GB"/>
        </w:rPr>
        <w:t xml:space="preserve">Local </w:t>
      </w:r>
      <w:proofErr w:type="spellStart"/>
      <w:r w:rsidRPr="0074023E">
        <w:rPr>
          <w:rFonts w:ascii="Arial" w:eastAsia="Times New Roman" w:hAnsi="Arial" w:cs="Arial"/>
          <w:b/>
          <w:bCs/>
          <w:color w:val="000000" w:themeColor="text1"/>
          <w:sz w:val="24"/>
          <w:szCs w:val="24"/>
          <w:lang w:val="en-US" w:eastAsia="en-GB"/>
        </w:rPr>
        <w:t>HealthWatch</w:t>
      </w:r>
      <w:proofErr w:type="spellEnd"/>
      <w:r w:rsidRPr="0074023E">
        <w:rPr>
          <w:rFonts w:ascii="Arial" w:eastAsia="Times New Roman" w:hAnsi="Arial" w:cs="Arial"/>
          <w:b/>
          <w:bCs/>
          <w:color w:val="000000" w:themeColor="text1"/>
          <w:sz w:val="24"/>
          <w:szCs w:val="24"/>
          <w:lang w:val="en-US" w:eastAsia="en-GB"/>
        </w:rPr>
        <w:t xml:space="preserve"> and Local </w:t>
      </w:r>
      <w:proofErr w:type="spellStart"/>
      <w:r w:rsidRPr="0074023E">
        <w:rPr>
          <w:rFonts w:ascii="Arial" w:eastAsia="Times New Roman" w:hAnsi="Arial" w:cs="Arial"/>
          <w:b/>
          <w:bCs/>
          <w:color w:val="000000" w:themeColor="text1"/>
          <w:sz w:val="24"/>
          <w:szCs w:val="24"/>
          <w:lang w:val="en-US" w:eastAsia="en-GB"/>
        </w:rPr>
        <w:t>Involment</w:t>
      </w:r>
      <w:proofErr w:type="spellEnd"/>
      <w:r w:rsidRPr="0074023E">
        <w:rPr>
          <w:rFonts w:ascii="Arial" w:eastAsia="Times New Roman" w:hAnsi="Arial" w:cs="Arial"/>
          <w:b/>
          <w:bCs/>
          <w:color w:val="000000" w:themeColor="text1"/>
          <w:sz w:val="24"/>
          <w:szCs w:val="24"/>
          <w:lang w:val="en-US" w:eastAsia="en-GB"/>
        </w:rPr>
        <w:t xml:space="preserve"> Networks (</w:t>
      </w:r>
      <w:proofErr w:type="spellStart"/>
      <w:r w:rsidRPr="0074023E">
        <w:rPr>
          <w:rFonts w:ascii="Arial" w:eastAsia="Times New Roman" w:hAnsi="Arial" w:cs="Arial"/>
          <w:b/>
          <w:bCs/>
          <w:color w:val="000000" w:themeColor="text1"/>
          <w:sz w:val="24"/>
          <w:szCs w:val="24"/>
          <w:lang w:val="en-US" w:eastAsia="en-GB"/>
        </w:rPr>
        <w:t>LINks</w:t>
      </w:r>
      <w:proofErr w:type="spellEnd"/>
      <w:r w:rsidRPr="0074023E">
        <w:rPr>
          <w:rFonts w:ascii="Arial" w:eastAsia="Times New Roman" w:hAnsi="Arial" w:cs="Arial"/>
          <w:b/>
          <w:bCs/>
          <w:color w:val="000000" w:themeColor="text1"/>
          <w:sz w:val="24"/>
          <w:szCs w:val="24"/>
          <w:lang w:val="en-US" w:eastAsia="en-GB"/>
        </w:rPr>
        <w:t>)</w:t>
      </w:r>
    </w:p>
    <w:p w:rsidR="000430A1" w:rsidRPr="0074023E" w:rsidRDefault="000430A1" w:rsidP="0074023E">
      <w:pPr>
        <w:pStyle w:val="NoSpacing"/>
        <w:numPr>
          <w:ilvl w:val="0"/>
          <w:numId w:val="35"/>
        </w:numPr>
        <w:jc w:val="both"/>
        <w:rPr>
          <w:rFonts w:cs="Arial"/>
          <w:color w:val="000000" w:themeColor="text1"/>
          <w:szCs w:val="24"/>
          <w:lang w:val="en-US" w:eastAsia="en-GB"/>
        </w:rPr>
      </w:pPr>
      <w:r w:rsidRPr="0074023E">
        <w:rPr>
          <w:rFonts w:cs="Arial"/>
          <w:color w:val="000000" w:themeColor="text1"/>
          <w:szCs w:val="24"/>
          <w:lang w:val="en-US" w:eastAsia="en-GB"/>
        </w:rPr>
        <w:t xml:space="preserve">Local HealthWatch will evolve from existing </w:t>
      </w:r>
      <w:proofErr w:type="spellStart"/>
      <w:r w:rsidRPr="0074023E">
        <w:rPr>
          <w:rFonts w:cs="Arial"/>
          <w:color w:val="000000" w:themeColor="text1"/>
          <w:szCs w:val="24"/>
          <w:lang w:val="en-US" w:eastAsia="en-GB"/>
        </w:rPr>
        <w:t>LINks</w:t>
      </w:r>
      <w:proofErr w:type="spellEnd"/>
      <w:r w:rsidRPr="0074023E">
        <w:rPr>
          <w:rFonts w:cs="Arial"/>
          <w:color w:val="000000" w:themeColor="text1"/>
          <w:szCs w:val="24"/>
          <w:lang w:val="en-US" w:eastAsia="en-GB"/>
        </w:rPr>
        <w:t xml:space="preserve"> but with additional functions and powers </w:t>
      </w:r>
    </w:p>
    <w:p w:rsidR="000430A1" w:rsidRPr="0074023E" w:rsidRDefault="000430A1" w:rsidP="0074023E">
      <w:pPr>
        <w:pStyle w:val="NoSpacing"/>
        <w:numPr>
          <w:ilvl w:val="0"/>
          <w:numId w:val="35"/>
        </w:numPr>
        <w:jc w:val="both"/>
        <w:rPr>
          <w:rFonts w:cs="Arial"/>
          <w:color w:val="000000" w:themeColor="text1"/>
          <w:szCs w:val="24"/>
          <w:lang w:val="en-US" w:eastAsia="en-GB"/>
        </w:rPr>
      </w:pPr>
      <w:r w:rsidRPr="0074023E">
        <w:rPr>
          <w:rFonts w:cs="Arial"/>
          <w:color w:val="000000" w:themeColor="text1"/>
          <w:szCs w:val="24"/>
          <w:lang w:val="en-US" w:eastAsia="en-GB"/>
        </w:rPr>
        <w:t xml:space="preserve">Local HealthWatch will build on the good practice of </w:t>
      </w:r>
      <w:proofErr w:type="spellStart"/>
      <w:r w:rsidRPr="0074023E">
        <w:rPr>
          <w:rFonts w:cs="Arial"/>
          <w:color w:val="000000" w:themeColor="text1"/>
          <w:szCs w:val="24"/>
          <w:lang w:val="en-US" w:eastAsia="en-GB"/>
        </w:rPr>
        <w:t>LINks</w:t>
      </w:r>
      <w:proofErr w:type="spellEnd"/>
      <w:r w:rsidRPr="0074023E">
        <w:rPr>
          <w:rFonts w:cs="Arial"/>
          <w:color w:val="000000" w:themeColor="text1"/>
          <w:szCs w:val="24"/>
          <w:lang w:val="en-US" w:eastAsia="en-GB"/>
        </w:rPr>
        <w:t xml:space="preserve">, establishing relationships with local authorities, Clinical Commissioning Groups (CCGs), patient representative groups, the local voluntary and community sector and service providers to ensure it is inclusive and truly representative of the community it serves </w:t>
      </w:r>
    </w:p>
    <w:p w:rsidR="00EA4326" w:rsidRPr="0074023E" w:rsidRDefault="00EA4326" w:rsidP="00F424F9">
      <w:pPr>
        <w:pStyle w:val="NoSpacing"/>
        <w:jc w:val="both"/>
        <w:rPr>
          <w:rFonts w:cs="Arial"/>
          <w:color w:val="000000" w:themeColor="text1"/>
          <w:szCs w:val="24"/>
          <w:lang w:val="en-US" w:eastAsia="en-GB"/>
        </w:rPr>
      </w:pPr>
    </w:p>
    <w:p w:rsidR="00EA4326" w:rsidRPr="0074023E" w:rsidRDefault="00EA4326" w:rsidP="00F424F9">
      <w:pPr>
        <w:pStyle w:val="NoSpacing"/>
        <w:jc w:val="both"/>
        <w:rPr>
          <w:rFonts w:cs="Arial"/>
          <w:b/>
          <w:color w:val="000000" w:themeColor="text1"/>
          <w:szCs w:val="24"/>
          <w:lang w:val="en-US" w:eastAsia="en-GB"/>
        </w:rPr>
      </w:pPr>
    </w:p>
    <w:p w:rsidR="00EA4326" w:rsidRPr="0074023E" w:rsidRDefault="00EA4326" w:rsidP="00F424F9">
      <w:pPr>
        <w:pStyle w:val="NoSpacing"/>
        <w:jc w:val="both"/>
        <w:rPr>
          <w:rFonts w:cs="Arial"/>
          <w:b/>
          <w:color w:val="000000" w:themeColor="text1"/>
          <w:szCs w:val="24"/>
          <w:lang w:val="en-US" w:eastAsia="en-GB"/>
        </w:rPr>
      </w:pPr>
      <w:r w:rsidRPr="0074023E">
        <w:rPr>
          <w:rFonts w:cs="Arial"/>
          <w:b/>
          <w:color w:val="000000" w:themeColor="text1"/>
          <w:szCs w:val="24"/>
          <w:lang w:val="en-US" w:eastAsia="en-GB"/>
        </w:rPr>
        <w:t>LANCASHIRE HEALTHWATCH</w:t>
      </w:r>
    </w:p>
    <w:p w:rsidR="00EA4326" w:rsidRPr="0074023E" w:rsidRDefault="00EA4326" w:rsidP="00914335">
      <w:pPr>
        <w:spacing w:before="100" w:beforeAutospacing="1" w:after="100" w:afterAutospacing="1"/>
        <w:rPr>
          <w:rFonts w:ascii="Arial" w:hAnsi="Arial" w:cs="Arial"/>
          <w:color w:val="000000" w:themeColor="text1"/>
          <w:sz w:val="24"/>
          <w:szCs w:val="24"/>
        </w:rPr>
      </w:pPr>
      <w:r w:rsidRPr="0074023E">
        <w:rPr>
          <w:rFonts w:ascii="Arial" w:hAnsi="Arial" w:cs="Arial"/>
          <w:color w:val="000000" w:themeColor="text1"/>
          <w:sz w:val="24"/>
          <w:szCs w:val="24"/>
        </w:rPr>
        <w:t xml:space="preserve">Lancashire County Council has a responsibility to ensure that Lancashire has its own </w:t>
      </w:r>
      <w:r w:rsidR="0074023E">
        <w:rPr>
          <w:rFonts w:ascii="Arial" w:hAnsi="Arial" w:cs="Arial"/>
          <w:color w:val="000000" w:themeColor="text1"/>
          <w:sz w:val="24"/>
          <w:szCs w:val="24"/>
        </w:rPr>
        <w:t xml:space="preserve">Local </w:t>
      </w:r>
      <w:proofErr w:type="spellStart"/>
      <w:r w:rsidR="0074023E">
        <w:rPr>
          <w:rFonts w:ascii="Arial" w:hAnsi="Arial" w:cs="Arial"/>
          <w:color w:val="000000" w:themeColor="text1"/>
          <w:sz w:val="24"/>
          <w:szCs w:val="24"/>
        </w:rPr>
        <w:t>HealthWatch</w:t>
      </w:r>
      <w:proofErr w:type="spellEnd"/>
      <w:r w:rsidR="0074023E">
        <w:rPr>
          <w:rFonts w:ascii="Arial" w:hAnsi="Arial" w:cs="Arial"/>
          <w:color w:val="000000" w:themeColor="text1"/>
          <w:sz w:val="24"/>
          <w:szCs w:val="24"/>
        </w:rPr>
        <w:t xml:space="preserve"> by </w:t>
      </w:r>
      <w:r w:rsidRPr="0074023E">
        <w:rPr>
          <w:rFonts w:ascii="Arial" w:hAnsi="Arial" w:cs="Arial"/>
          <w:color w:val="000000" w:themeColor="text1"/>
          <w:sz w:val="24"/>
          <w:szCs w:val="24"/>
        </w:rPr>
        <w:t>1</w:t>
      </w:r>
      <w:r w:rsidRPr="0074023E">
        <w:rPr>
          <w:rFonts w:ascii="Arial" w:hAnsi="Arial" w:cs="Arial"/>
          <w:color w:val="000000" w:themeColor="text1"/>
          <w:sz w:val="24"/>
          <w:szCs w:val="24"/>
          <w:vertAlign w:val="superscript"/>
        </w:rPr>
        <w:t>st</w:t>
      </w:r>
      <w:r w:rsidRPr="0074023E">
        <w:rPr>
          <w:rFonts w:ascii="Arial" w:hAnsi="Arial" w:cs="Arial"/>
          <w:color w:val="000000" w:themeColor="text1"/>
          <w:sz w:val="24"/>
          <w:szCs w:val="24"/>
        </w:rPr>
        <w:t xml:space="preserve"> April 2013.  </w:t>
      </w:r>
    </w:p>
    <w:p w:rsidR="00EA4326" w:rsidRPr="0074023E" w:rsidRDefault="00EA4326" w:rsidP="00914335">
      <w:pPr>
        <w:spacing w:before="100" w:beforeAutospacing="1" w:after="100" w:afterAutospacing="1"/>
        <w:rPr>
          <w:rFonts w:ascii="Arial" w:hAnsi="Arial" w:cs="Arial"/>
          <w:color w:val="000000" w:themeColor="text1"/>
          <w:sz w:val="24"/>
          <w:szCs w:val="24"/>
        </w:rPr>
      </w:pPr>
      <w:r w:rsidRPr="0074023E">
        <w:rPr>
          <w:rFonts w:ascii="Arial" w:hAnsi="Arial" w:cs="Arial"/>
          <w:color w:val="000000" w:themeColor="text1"/>
          <w:sz w:val="24"/>
          <w:szCs w:val="24"/>
        </w:rPr>
        <w:t>As no Local HealthWatch structure is currently in place, Lancashire County Council are seeking a Host organisation to maintain the work of the current Local Involvement Network (</w:t>
      </w:r>
      <w:proofErr w:type="spellStart"/>
      <w:r w:rsidRPr="0074023E">
        <w:rPr>
          <w:rFonts w:ascii="Arial" w:hAnsi="Arial" w:cs="Arial"/>
          <w:color w:val="000000" w:themeColor="text1"/>
          <w:sz w:val="24"/>
          <w:szCs w:val="24"/>
        </w:rPr>
        <w:t>LINk</w:t>
      </w:r>
      <w:proofErr w:type="spellEnd"/>
      <w:r w:rsidRPr="0074023E">
        <w:rPr>
          <w:rFonts w:ascii="Arial" w:hAnsi="Arial" w:cs="Arial"/>
          <w:color w:val="000000" w:themeColor="text1"/>
          <w:sz w:val="24"/>
          <w:szCs w:val="24"/>
        </w:rPr>
        <w:t xml:space="preserve">) and build an organisation called Local </w:t>
      </w:r>
      <w:r w:rsidR="0074023E">
        <w:rPr>
          <w:rFonts w:ascii="Arial" w:hAnsi="Arial" w:cs="Arial"/>
          <w:color w:val="000000" w:themeColor="text1"/>
          <w:sz w:val="24"/>
          <w:szCs w:val="24"/>
        </w:rPr>
        <w:t xml:space="preserve">Lancashire </w:t>
      </w:r>
      <w:proofErr w:type="spellStart"/>
      <w:r w:rsidRPr="0074023E">
        <w:rPr>
          <w:rFonts w:ascii="Arial" w:hAnsi="Arial" w:cs="Arial"/>
          <w:color w:val="000000" w:themeColor="text1"/>
          <w:sz w:val="24"/>
          <w:szCs w:val="24"/>
        </w:rPr>
        <w:t>HealthWatch</w:t>
      </w:r>
      <w:proofErr w:type="spellEnd"/>
      <w:r w:rsidRPr="0074023E">
        <w:rPr>
          <w:rFonts w:ascii="Arial" w:hAnsi="Arial" w:cs="Arial"/>
          <w:color w:val="000000" w:themeColor="text1"/>
          <w:sz w:val="24"/>
          <w:szCs w:val="24"/>
        </w:rPr>
        <w:t xml:space="preserve"> which will operate within the County Coun</w:t>
      </w:r>
      <w:r w:rsidR="00C91BC1" w:rsidRPr="0074023E">
        <w:rPr>
          <w:rFonts w:ascii="Arial" w:hAnsi="Arial" w:cs="Arial"/>
          <w:color w:val="000000" w:themeColor="text1"/>
          <w:sz w:val="24"/>
          <w:szCs w:val="24"/>
        </w:rPr>
        <w:t xml:space="preserve">cil footprint.  The </w:t>
      </w:r>
      <w:r w:rsidRPr="0074023E">
        <w:rPr>
          <w:rFonts w:ascii="Arial" w:hAnsi="Arial" w:cs="Arial"/>
          <w:color w:val="000000" w:themeColor="text1"/>
          <w:sz w:val="24"/>
          <w:szCs w:val="24"/>
        </w:rPr>
        <w:t>contract will be awarded to the organisation who most convincingly demonstrates how i</w:t>
      </w:r>
      <w:r w:rsidR="00C91BC1" w:rsidRPr="0074023E">
        <w:rPr>
          <w:rFonts w:ascii="Arial" w:hAnsi="Arial" w:cs="Arial"/>
          <w:color w:val="000000" w:themeColor="text1"/>
          <w:sz w:val="24"/>
          <w:szCs w:val="24"/>
        </w:rPr>
        <w:t>t will work with citizens</w:t>
      </w:r>
      <w:r w:rsidRPr="0074023E">
        <w:rPr>
          <w:rFonts w:ascii="Arial" w:hAnsi="Arial" w:cs="Arial"/>
          <w:color w:val="000000" w:themeColor="text1"/>
          <w:sz w:val="24"/>
          <w:szCs w:val="24"/>
        </w:rPr>
        <w:t>, representing the twelve districts of Lancashire through Com</w:t>
      </w:r>
      <w:r w:rsidR="00C91BC1" w:rsidRPr="0074023E">
        <w:rPr>
          <w:rFonts w:ascii="Arial" w:hAnsi="Arial" w:cs="Arial"/>
          <w:color w:val="000000" w:themeColor="text1"/>
          <w:sz w:val="24"/>
          <w:szCs w:val="24"/>
        </w:rPr>
        <w:t xml:space="preserve">munity </w:t>
      </w:r>
      <w:proofErr w:type="spellStart"/>
      <w:r w:rsidR="00C91BC1" w:rsidRPr="0074023E">
        <w:rPr>
          <w:rFonts w:ascii="Arial" w:hAnsi="Arial" w:cs="Arial"/>
          <w:color w:val="000000" w:themeColor="text1"/>
          <w:sz w:val="24"/>
          <w:szCs w:val="24"/>
        </w:rPr>
        <w:t>HealthWatch</w:t>
      </w:r>
      <w:proofErr w:type="spellEnd"/>
      <w:r w:rsidR="00C91BC1" w:rsidRPr="0074023E">
        <w:rPr>
          <w:rFonts w:ascii="Arial" w:hAnsi="Arial" w:cs="Arial"/>
          <w:color w:val="000000" w:themeColor="text1"/>
          <w:sz w:val="24"/>
          <w:szCs w:val="24"/>
        </w:rPr>
        <w:t xml:space="preserve"> Gateways.</w:t>
      </w:r>
    </w:p>
    <w:p w:rsidR="00EA4326" w:rsidRPr="0074023E" w:rsidRDefault="00EA4326" w:rsidP="00F424F9">
      <w:pPr>
        <w:jc w:val="both"/>
        <w:rPr>
          <w:rFonts w:ascii="Arial" w:hAnsi="Arial" w:cs="Arial"/>
          <w:b/>
          <w:bCs/>
          <w:color w:val="000000" w:themeColor="text1"/>
          <w:sz w:val="24"/>
          <w:szCs w:val="24"/>
        </w:rPr>
      </w:pPr>
      <w:r w:rsidRPr="0074023E">
        <w:rPr>
          <w:rFonts w:ascii="Arial" w:hAnsi="Arial" w:cs="Arial"/>
          <w:b/>
          <w:bCs/>
          <w:color w:val="000000" w:themeColor="text1"/>
          <w:sz w:val="24"/>
          <w:szCs w:val="24"/>
        </w:rPr>
        <w:t>What needs to happen in Lancashire?</w:t>
      </w:r>
    </w:p>
    <w:p w:rsidR="00EA4326" w:rsidRPr="0074023E" w:rsidRDefault="00EA4326" w:rsidP="00914335">
      <w:pPr>
        <w:spacing w:before="100" w:beforeAutospacing="1" w:after="100" w:afterAutospacing="1"/>
        <w:rPr>
          <w:rFonts w:ascii="Arial" w:hAnsi="Arial" w:cs="Arial"/>
          <w:b/>
          <w:sz w:val="24"/>
          <w:szCs w:val="24"/>
        </w:rPr>
      </w:pPr>
      <w:r w:rsidRPr="0074023E">
        <w:rPr>
          <w:rFonts w:ascii="Arial" w:hAnsi="Arial" w:cs="Arial"/>
          <w:sz w:val="24"/>
          <w:szCs w:val="24"/>
        </w:rPr>
        <w:t>Local HealthWatch will have to be inclusive and reflect the diversity of Lancashire. There is an explicit requirement in the Health &amp; Social Care Bill that Local HealthWatch membership must be representative of local people and different users of services including carers.  The intention is to utilise existing infrastructures and methods of engagement with local communitie</w:t>
      </w:r>
      <w:r w:rsidR="00C91BC1" w:rsidRPr="0074023E">
        <w:rPr>
          <w:rFonts w:ascii="Arial" w:hAnsi="Arial" w:cs="Arial"/>
          <w:sz w:val="24"/>
          <w:szCs w:val="24"/>
        </w:rPr>
        <w:t>s.</w:t>
      </w:r>
    </w:p>
    <w:p w:rsidR="00EA4326" w:rsidRPr="0074023E" w:rsidRDefault="00EA4326" w:rsidP="00EA4326">
      <w:pPr>
        <w:spacing w:before="100" w:beforeAutospacing="1" w:after="100" w:afterAutospacing="1"/>
        <w:rPr>
          <w:rFonts w:ascii="Arial" w:hAnsi="Arial" w:cs="Arial"/>
          <w:b/>
          <w:sz w:val="24"/>
          <w:szCs w:val="24"/>
        </w:rPr>
      </w:pPr>
      <w:r w:rsidRPr="0074023E">
        <w:rPr>
          <w:rFonts w:ascii="Arial" w:hAnsi="Arial" w:cs="Arial"/>
          <w:b/>
          <w:sz w:val="24"/>
          <w:szCs w:val="24"/>
        </w:rPr>
        <w:t xml:space="preserve">The vision for Lancashire </w:t>
      </w:r>
    </w:p>
    <w:p w:rsidR="00EA4326" w:rsidRDefault="00EA4326" w:rsidP="00914335">
      <w:pPr>
        <w:tabs>
          <w:tab w:val="left" w:pos="2830"/>
        </w:tabs>
        <w:rPr>
          <w:rFonts w:ascii="Arial" w:hAnsi="Arial" w:cs="Arial"/>
          <w:sz w:val="24"/>
          <w:szCs w:val="24"/>
        </w:rPr>
      </w:pPr>
      <w:r w:rsidRPr="0074023E">
        <w:rPr>
          <w:rFonts w:ascii="Arial" w:hAnsi="Arial" w:cs="Arial"/>
          <w:sz w:val="24"/>
          <w:szCs w:val="24"/>
        </w:rPr>
        <w:t xml:space="preserve">Local HealthWatch board representatives should reflect local issues by being comprised of one or more district based HealthWatch groups (Community HealthWatch Gateways).  These groups would hold regular meetings and be open and known to individuals and organisations operating within these localities.  Nominations for the board should therefore be elected and drawn from representatives from existing local communities and / or patient / service user groups across the County.  </w:t>
      </w:r>
    </w:p>
    <w:p w:rsidR="00511FA7" w:rsidRPr="0074023E" w:rsidRDefault="00511FA7" w:rsidP="00914335">
      <w:pPr>
        <w:tabs>
          <w:tab w:val="left" w:pos="2830"/>
        </w:tabs>
        <w:rPr>
          <w:rFonts w:ascii="Arial" w:hAnsi="Arial" w:cs="Arial"/>
          <w:sz w:val="24"/>
          <w:szCs w:val="24"/>
        </w:rPr>
      </w:pPr>
    </w:p>
    <w:p w:rsidR="00EA4326" w:rsidRPr="0074023E" w:rsidRDefault="00EA4326" w:rsidP="00914335">
      <w:pPr>
        <w:tabs>
          <w:tab w:val="left" w:pos="2830"/>
        </w:tabs>
        <w:rPr>
          <w:rFonts w:ascii="Arial" w:hAnsi="Arial" w:cs="Arial"/>
          <w:sz w:val="24"/>
          <w:szCs w:val="24"/>
        </w:rPr>
      </w:pPr>
      <w:r w:rsidRPr="0074023E">
        <w:rPr>
          <w:rFonts w:ascii="Arial" w:hAnsi="Arial" w:cs="Arial"/>
          <w:sz w:val="24"/>
          <w:szCs w:val="24"/>
        </w:rPr>
        <w:lastRenderedPageBreak/>
        <w:t>The proposed reporting structure is as follows:</w:t>
      </w:r>
    </w:p>
    <w:p w:rsidR="00EA4326" w:rsidRPr="002576E4" w:rsidRDefault="00EA4326" w:rsidP="00EA4326">
      <w:pPr>
        <w:tabs>
          <w:tab w:val="left" w:pos="2830"/>
        </w:tabs>
        <w:jc w:val="both"/>
        <w:rPr>
          <w:rFonts w:ascii="Arial" w:hAnsi="Arial" w:cs="Arial"/>
          <w:sz w:val="24"/>
          <w:szCs w:val="24"/>
        </w:rPr>
      </w:pPr>
    </w:p>
    <w:p w:rsidR="00EA4326" w:rsidRPr="002576E4" w:rsidRDefault="00EA4326" w:rsidP="00EA4326">
      <w:pPr>
        <w:tabs>
          <w:tab w:val="left" w:pos="2830"/>
        </w:tabs>
        <w:jc w:val="both"/>
        <w:rPr>
          <w:rFonts w:ascii="Arial" w:hAnsi="Arial" w:cs="Arial"/>
          <w:sz w:val="24"/>
          <w:szCs w:val="24"/>
        </w:rPr>
      </w:pPr>
    </w:p>
    <w:p w:rsidR="00EA4326" w:rsidRPr="002576E4" w:rsidRDefault="00EA4326" w:rsidP="00EA4326">
      <w:pPr>
        <w:rPr>
          <w:rFonts w:ascii="Arial" w:hAnsi="Arial" w:cs="Arial"/>
          <w:sz w:val="24"/>
          <w:szCs w:val="24"/>
        </w:rPr>
      </w:pPr>
      <w:r w:rsidRPr="002576E4">
        <w:rPr>
          <w:rFonts w:ascii="Arial" w:hAnsi="Arial" w:cs="Arial"/>
          <w:noProof/>
          <w:color w:val="000000"/>
          <w:sz w:val="24"/>
          <w:szCs w:val="24"/>
          <w:lang w:eastAsia="en-GB"/>
        </w:rPr>
        <w:drawing>
          <wp:inline distT="0" distB="0" distL="0" distR="0">
            <wp:extent cx="6088751" cy="2333625"/>
            <wp:effectExtent l="19050" t="0" r="72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912" t="26517" r="13451" b="27904"/>
                    <a:stretch>
                      <a:fillRect/>
                    </a:stretch>
                  </pic:blipFill>
                  <pic:spPr bwMode="auto">
                    <a:xfrm>
                      <a:off x="0" y="0"/>
                      <a:ext cx="6091759" cy="2334778"/>
                    </a:xfrm>
                    <a:prstGeom prst="rect">
                      <a:avLst/>
                    </a:prstGeom>
                    <a:noFill/>
                    <a:ln w="9525">
                      <a:noFill/>
                      <a:miter lim="800000"/>
                      <a:headEnd/>
                      <a:tailEnd/>
                    </a:ln>
                  </pic:spPr>
                </pic:pic>
              </a:graphicData>
            </a:graphic>
          </wp:inline>
        </w:drawing>
      </w:r>
    </w:p>
    <w:p w:rsidR="00EA4326" w:rsidRPr="002576E4" w:rsidRDefault="00EA4326" w:rsidP="00EA4326">
      <w:pPr>
        <w:pStyle w:val="NoSpacing"/>
        <w:rPr>
          <w:rFonts w:cs="Arial"/>
          <w:b/>
          <w:szCs w:val="24"/>
          <w:lang w:val="en-US" w:eastAsia="en-GB"/>
        </w:rPr>
      </w:pPr>
    </w:p>
    <w:p w:rsidR="002576E4" w:rsidRPr="002576E4" w:rsidRDefault="002576E4" w:rsidP="002576E4">
      <w:pPr>
        <w:pStyle w:val="NoSpacing"/>
      </w:pPr>
    </w:p>
    <w:p w:rsidR="00EA4326" w:rsidRPr="0074023E" w:rsidRDefault="003064F1" w:rsidP="002576E4">
      <w:pPr>
        <w:pStyle w:val="NoSpacing"/>
        <w:rPr>
          <w:rStyle w:val="Level1asHeadingtext"/>
          <w:rFonts w:cs="Arial"/>
          <w:b w:val="0"/>
          <w:bCs/>
          <w:caps/>
          <w:szCs w:val="24"/>
        </w:rPr>
      </w:pPr>
      <w:r w:rsidRPr="0074023E">
        <w:rPr>
          <w:rStyle w:val="Level1asHeadingtext"/>
          <w:rFonts w:cs="Arial"/>
          <w:bCs/>
          <w:szCs w:val="24"/>
        </w:rPr>
        <w:t>Contract start date</w:t>
      </w:r>
      <w:r w:rsidR="00BE1FB9" w:rsidRPr="0074023E">
        <w:rPr>
          <w:rStyle w:val="Level1asHeadingtext"/>
          <w:rFonts w:cs="Arial"/>
          <w:bCs/>
          <w:szCs w:val="24"/>
        </w:rPr>
        <w:t xml:space="preserve"> and funding for Lancashire </w:t>
      </w:r>
      <w:proofErr w:type="spellStart"/>
      <w:r w:rsidR="00BE1FB9" w:rsidRPr="0074023E">
        <w:rPr>
          <w:rStyle w:val="Level1asHeadingtext"/>
          <w:rFonts w:cs="Arial"/>
          <w:bCs/>
          <w:szCs w:val="24"/>
        </w:rPr>
        <w:t>HealthWatch</w:t>
      </w:r>
      <w:proofErr w:type="spellEnd"/>
    </w:p>
    <w:p w:rsidR="00EA4326" w:rsidRPr="0074023E" w:rsidRDefault="00EA4326" w:rsidP="002576E4">
      <w:pPr>
        <w:pStyle w:val="NoSpacing"/>
        <w:rPr>
          <w:rFonts w:cs="Arial"/>
        </w:rPr>
      </w:pPr>
    </w:p>
    <w:p w:rsidR="00BE1FB9" w:rsidRDefault="00EA4326" w:rsidP="00914335">
      <w:pPr>
        <w:rPr>
          <w:rFonts w:ascii="Arial" w:hAnsi="Arial" w:cs="Arial"/>
          <w:sz w:val="24"/>
          <w:szCs w:val="24"/>
        </w:rPr>
      </w:pPr>
      <w:r w:rsidRPr="0074023E">
        <w:rPr>
          <w:rFonts w:ascii="Arial" w:hAnsi="Arial" w:cs="Arial"/>
          <w:sz w:val="24"/>
          <w:szCs w:val="24"/>
        </w:rPr>
        <w:t>The contract awarded will start no later than 1</w:t>
      </w:r>
      <w:r w:rsidRPr="0074023E">
        <w:rPr>
          <w:rFonts w:ascii="Arial" w:hAnsi="Arial" w:cs="Arial"/>
          <w:sz w:val="24"/>
          <w:szCs w:val="24"/>
          <w:vertAlign w:val="superscript"/>
        </w:rPr>
        <w:t>st</w:t>
      </w:r>
      <w:r w:rsidRPr="0074023E">
        <w:rPr>
          <w:rFonts w:ascii="Arial" w:hAnsi="Arial" w:cs="Arial"/>
          <w:sz w:val="24"/>
          <w:szCs w:val="24"/>
        </w:rPr>
        <w:t xml:space="preserve"> July 2012</w:t>
      </w:r>
      <w:r w:rsidR="00C91BC1" w:rsidRPr="0074023E">
        <w:rPr>
          <w:rFonts w:ascii="Arial" w:hAnsi="Arial" w:cs="Arial"/>
          <w:sz w:val="24"/>
          <w:szCs w:val="24"/>
        </w:rPr>
        <w:t xml:space="preserve"> and a Lancashire Health Watch to be up and running by the 1</w:t>
      </w:r>
      <w:r w:rsidR="00C91BC1" w:rsidRPr="0074023E">
        <w:rPr>
          <w:rFonts w:ascii="Arial" w:hAnsi="Arial" w:cs="Arial"/>
          <w:sz w:val="24"/>
          <w:szCs w:val="24"/>
          <w:vertAlign w:val="superscript"/>
        </w:rPr>
        <w:t>st</w:t>
      </w:r>
      <w:r w:rsidR="00C91BC1" w:rsidRPr="0074023E">
        <w:rPr>
          <w:rFonts w:ascii="Arial" w:hAnsi="Arial" w:cs="Arial"/>
          <w:sz w:val="24"/>
          <w:szCs w:val="24"/>
        </w:rPr>
        <w:t xml:space="preserve"> April 2013. </w:t>
      </w:r>
      <w:r w:rsidR="00BE1FB9" w:rsidRPr="0074023E">
        <w:rPr>
          <w:rFonts w:ascii="Arial" w:hAnsi="Arial" w:cs="Arial"/>
          <w:sz w:val="24"/>
          <w:szCs w:val="24"/>
        </w:rPr>
        <w:t xml:space="preserve">Lancashire County Council as the top tier authority is responsible for commissioning </w:t>
      </w:r>
      <w:r w:rsidR="00D66D29">
        <w:rPr>
          <w:rFonts w:ascii="Arial" w:hAnsi="Arial" w:cs="Arial"/>
          <w:sz w:val="24"/>
          <w:szCs w:val="24"/>
        </w:rPr>
        <w:t xml:space="preserve">Lancashire </w:t>
      </w:r>
      <w:proofErr w:type="spellStart"/>
      <w:r w:rsidR="00BE1FB9" w:rsidRPr="0074023E">
        <w:rPr>
          <w:rFonts w:ascii="Arial" w:hAnsi="Arial" w:cs="Arial"/>
          <w:sz w:val="24"/>
          <w:szCs w:val="24"/>
        </w:rPr>
        <w:t>HealthWatch</w:t>
      </w:r>
      <w:proofErr w:type="spellEnd"/>
      <w:r w:rsidR="00BE1FB9" w:rsidRPr="0074023E">
        <w:rPr>
          <w:rFonts w:ascii="Arial" w:hAnsi="Arial" w:cs="Arial"/>
          <w:sz w:val="24"/>
          <w:szCs w:val="24"/>
        </w:rPr>
        <w:t xml:space="preserve"> and have therefore made £60,000 available for the building an effective and inclusive Lancashire </w:t>
      </w:r>
      <w:proofErr w:type="spellStart"/>
      <w:r w:rsidR="00BE1FB9" w:rsidRPr="0074023E">
        <w:rPr>
          <w:rFonts w:ascii="Arial" w:hAnsi="Arial" w:cs="Arial"/>
          <w:sz w:val="24"/>
          <w:szCs w:val="24"/>
        </w:rPr>
        <w:t>HealthWatch</w:t>
      </w:r>
      <w:proofErr w:type="spellEnd"/>
      <w:r w:rsidR="00BE1FB9" w:rsidRPr="0074023E">
        <w:rPr>
          <w:rFonts w:ascii="Arial" w:hAnsi="Arial" w:cs="Arial"/>
          <w:sz w:val="24"/>
          <w:szCs w:val="24"/>
        </w:rPr>
        <w:t xml:space="preserve">. The final figure for the running of a Lancashire </w:t>
      </w:r>
      <w:proofErr w:type="spellStart"/>
      <w:r w:rsidR="00BE1FB9" w:rsidRPr="0074023E">
        <w:rPr>
          <w:rFonts w:ascii="Arial" w:hAnsi="Arial" w:cs="Arial"/>
          <w:sz w:val="24"/>
          <w:szCs w:val="24"/>
        </w:rPr>
        <w:t>HealthWatch</w:t>
      </w:r>
      <w:proofErr w:type="spellEnd"/>
      <w:r w:rsidR="00BE1FB9" w:rsidRPr="0074023E">
        <w:rPr>
          <w:rFonts w:ascii="Arial" w:hAnsi="Arial" w:cs="Arial"/>
          <w:sz w:val="24"/>
          <w:szCs w:val="24"/>
        </w:rPr>
        <w:t xml:space="preserve"> will not be known till later in the year. </w:t>
      </w:r>
    </w:p>
    <w:p w:rsidR="00D66D29" w:rsidRPr="0074023E" w:rsidRDefault="00D66D29" w:rsidP="00EA4326">
      <w:pPr>
        <w:jc w:val="both"/>
        <w:rPr>
          <w:rFonts w:ascii="Arial" w:hAnsi="Arial" w:cs="Arial"/>
          <w:sz w:val="24"/>
          <w:szCs w:val="24"/>
        </w:rPr>
      </w:pPr>
    </w:p>
    <w:p w:rsidR="00BE1FB9" w:rsidRPr="0074023E" w:rsidRDefault="00BE1FB9" w:rsidP="00EA4326">
      <w:pPr>
        <w:jc w:val="both"/>
        <w:rPr>
          <w:rFonts w:ascii="Arial" w:hAnsi="Arial" w:cs="Arial"/>
          <w:b/>
          <w:sz w:val="24"/>
          <w:szCs w:val="24"/>
        </w:rPr>
      </w:pPr>
      <w:r w:rsidRPr="0074023E">
        <w:rPr>
          <w:rFonts w:ascii="Arial" w:hAnsi="Arial" w:cs="Arial"/>
          <w:b/>
          <w:sz w:val="24"/>
          <w:szCs w:val="24"/>
        </w:rPr>
        <w:t>RECOMMENDATION</w:t>
      </w:r>
    </w:p>
    <w:p w:rsidR="00BE1FB9" w:rsidRPr="003B14F2" w:rsidRDefault="003B14F2" w:rsidP="003B14F2">
      <w:pPr>
        <w:jc w:val="both"/>
        <w:rPr>
          <w:rFonts w:ascii="Arial" w:hAnsi="Arial" w:cs="Arial"/>
          <w:sz w:val="24"/>
          <w:szCs w:val="24"/>
        </w:rPr>
      </w:pPr>
      <w:r>
        <w:rPr>
          <w:rFonts w:ascii="Arial" w:hAnsi="Arial" w:cs="Arial"/>
          <w:sz w:val="24"/>
          <w:szCs w:val="24"/>
        </w:rPr>
        <w:t xml:space="preserve">The Shadow Health and Wellbeing </w:t>
      </w:r>
      <w:r w:rsidR="00BE1FB9" w:rsidRPr="003B14F2">
        <w:rPr>
          <w:rFonts w:ascii="Arial" w:hAnsi="Arial" w:cs="Arial"/>
          <w:sz w:val="24"/>
          <w:szCs w:val="24"/>
        </w:rPr>
        <w:t xml:space="preserve">Board members </w:t>
      </w:r>
      <w:r>
        <w:rPr>
          <w:rFonts w:ascii="Arial" w:hAnsi="Arial" w:cs="Arial"/>
          <w:sz w:val="24"/>
          <w:szCs w:val="24"/>
        </w:rPr>
        <w:t xml:space="preserve">are asked </w:t>
      </w:r>
      <w:r w:rsidR="00BE1FB9" w:rsidRPr="003B14F2">
        <w:rPr>
          <w:rFonts w:ascii="Arial" w:hAnsi="Arial" w:cs="Arial"/>
          <w:sz w:val="24"/>
          <w:szCs w:val="24"/>
        </w:rPr>
        <w:t>to note the progress being made on deve</w:t>
      </w:r>
      <w:r>
        <w:rPr>
          <w:rFonts w:ascii="Arial" w:hAnsi="Arial" w:cs="Arial"/>
          <w:sz w:val="24"/>
          <w:szCs w:val="24"/>
        </w:rPr>
        <w:t xml:space="preserve">loping a Lancashire </w:t>
      </w:r>
      <w:proofErr w:type="spellStart"/>
      <w:r>
        <w:rPr>
          <w:rFonts w:ascii="Arial" w:hAnsi="Arial" w:cs="Arial"/>
          <w:sz w:val="24"/>
          <w:szCs w:val="24"/>
        </w:rPr>
        <w:t>HealthWatch</w:t>
      </w:r>
      <w:proofErr w:type="spellEnd"/>
      <w:r>
        <w:rPr>
          <w:rFonts w:ascii="Arial" w:hAnsi="Arial" w:cs="Arial"/>
          <w:sz w:val="24"/>
          <w:szCs w:val="24"/>
        </w:rPr>
        <w:t>.</w:t>
      </w:r>
    </w:p>
    <w:p w:rsidR="00EA4326" w:rsidRPr="0074023E" w:rsidRDefault="00EA4326" w:rsidP="00EA4326">
      <w:pPr>
        <w:pStyle w:val="NoSpacing"/>
        <w:rPr>
          <w:rFonts w:cs="Arial"/>
          <w:b/>
          <w:szCs w:val="24"/>
          <w:lang w:val="en-US" w:eastAsia="en-GB"/>
        </w:rPr>
      </w:pPr>
    </w:p>
    <w:sectPr w:rsidR="00EA4326" w:rsidRPr="0074023E" w:rsidSect="00FC311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35" w:rsidRDefault="00914335" w:rsidP="00F424F9">
      <w:pPr>
        <w:spacing w:after="0" w:line="240" w:lineRule="auto"/>
      </w:pPr>
      <w:r>
        <w:separator/>
      </w:r>
    </w:p>
  </w:endnote>
  <w:endnote w:type="continuationSeparator" w:id="0">
    <w:p w:rsidR="00914335" w:rsidRDefault="00914335" w:rsidP="00F42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35" w:rsidRDefault="00914335">
    <w:pPr>
      <w:pStyle w:val="Footer"/>
      <w:jc w:val="center"/>
    </w:pPr>
  </w:p>
  <w:p w:rsidR="00914335" w:rsidRDefault="00914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35" w:rsidRDefault="00914335" w:rsidP="00F424F9">
      <w:pPr>
        <w:spacing w:after="0" w:line="240" w:lineRule="auto"/>
      </w:pPr>
      <w:r>
        <w:separator/>
      </w:r>
    </w:p>
  </w:footnote>
  <w:footnote w:type="continuationSeparator" w:id="0">
    <w:p w:rsidR="00914335" w:rsidRDefault="00914335" w:rsidP="00F42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7.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abstractNum w:abstractNumId="0">
    <w:nsid w:val="02650650"/>
    <w:multiLevelType w:val="hybridMultilevel"/>
    <w:tmpl w:val="99D0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82D02"/>
    <w:multiLevelType w:val="multilevel"/>
    <w:tmpl w:val="D1DC5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549A7"/>
    <w:multiLevelType w:val="multilevel"/>
    <w:tmpl w:val="BEE01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E345D"/>
    <w:multiLevelType w:val="multilevel"/>
    <w:tmpl w:val="2408C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D1B5B"/>
    <w:multiLevelType w:val="multilevel"/>
    <w:tmpl w:val="3A147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8"/>
      <w:lvlJc w:val="left"/>
      <w:pPr>
        <w:tabs>
          <w:tab w:val="num" w:pos="1440"/>
        </w:tabs>
        <w:ind w:left="1440" w:hanging="360"/>
      </w:pPr>
      <w:rPr>
        <w:rFonts w:ascii="Wingdings" w:hAnsi="Wingdings"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C0EBF"/>
    <w:multiLevelType w:val="multilevel"/>
    <w:tmpl w:val="DB806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6"/>
      <w:lvlJc w:val="left"/>
      <w:pPr>
        <w:tabs>
          <w:tab w:val="num" w:pos="1440"/>
        </w:tabs>
        <w:ind w:left="1440" w:hanging="360"/>
      </w:pPr>
      <w:rPr>
        <w:rFonts w:ascii="Wingdings" w:hAnsi="Wingdings" w:hint="default"/>
        <w:sz w:val="20"/>
      </w:rPr>
    </w:lvl>
    <w:lvl w:ilvl="2" w:tentative="1">
      <w:start w:val="1"/>
      <w:numFmt w:val="bullet"/>
      <w:lvlText w:val=""/>
      <w:lvlPicBulletId w:val="5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76EE3"/>
    <w:multiLevelType w:val="multilevel"/>
    <w:tmpl w:val="ABA8F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A670A"/>
    <w:multiLevelType w:val="hybridMultilevel"/>
    <w:tmpl w:val="647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F46D5"/>
    <w:multiLevelType w:val="multilevel"/>
    <w:tmpl w:val="4430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8"/>
      <w:lvlJc w:val="left"/>
      <w:pPr>
        <w:tabs>
          <w:tab w:val="num" w:pos="1440"/>
        </w:tabs>
        <w:ind w:left="1440" w:hanging="360"/>
      </w:pPr>
      <w:rPr>
        <w:rFonts w:ascii="Wingdings" w:hAnsi="Wingdings"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F3095"/>
    <w:multiLevelType w:val="multilevel"/>
    <w:tmpl w:val="20B40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2"/>
      <w:lvlJc w:val="left"/>
      <w:pPr>
        <w:tabs>
          <w:tab w:val="num" w:pos="1440"/>
        </w:tabs>
        <w:ind w:left="1440" w:hanging="360"/>
      </w:pPr>
      <w:rPr>
        <w:rFonts w:ascii="Wingdings" w:hAnsi="Wingdings"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F359E"/>
    <w:multiLevelType w:val="multilevel"/>
    <w:tmpl w:val="6FDC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175EA"/>
    <w:multiLevelType w:val="hybridMultilevel"/>
    <w:tmpl w:val="4244A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4F1BF0"/>
    <w:multiLevelType w:val="multilevel"/>
    <w:tmpl w:val="EB2A2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0406D"/>
    <w:multiLevelType w:val="hybridMultilevel"/>
    <w:tmpl w:val="BBDA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B70DE"/>
    <w:multiLevelType w:val="multilevel"/>
    <w:tmpl w:val="87F8D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4"/>
      <w:lvlJc w:val="left"/>
      <w:pPr>
        <w:tabs>
          <w:tab w:val="num" w:pos="1440"/>
        </w:tabs>
        <w:ind w:left="1440" w:hanging="360"/>
      </w:pPr>
      <w:rPr>
        <w:rFonts w:ascii="Wingdings" w:hAnsi="Wingdings" w:hint="default"/>
        <w:sz w:val="20"/>
      </w:rPr>
    </w:lvl>
    <w:lvl w:ilvl="2" w:tentative="1">
      <w:start w:val="1"/>
      <w:numFmt w:val="bullet"/>
      <w:lvlText w:val=""/>
      <w:lvlPicBulletId w:val="5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00659"/>
    <w:multiLevelType w:val="multilevel"/>
    <w:tmpl w:val="6038C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4"/>
      <w:lvlJc w:val="left"/>
      <w:pPr>
        <w:tabs>
          <w:tab w:val="num" w:pos="1440"/>
        </w:tabs>
        <w:ind w:left="1440" w:hanging="360"/>
      </w:pPr>
      <w:rPr>
        <w:rFonts w:ascii="Wingdings" w:hAnsi="Wingdings"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C4B37"/>
    <w:multiLevelType w:val="multilevel"/>
    <w:tmpl w:val="70A6F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D211A"/>
    <w:multiLevelType w:val="multilevel"/>
    <w:tmpl w:val="1F267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4"/>
      <w:lvlJc w:val="left"/>
      <w:pPr>
        <w:tabs>
          <w:tab w:val="num" w:pos="1440"/>
        </w:tabs>
        <w:ind w:left="1440" w:hanging="360"/>
      </w:pPr>
      <w:rPr>
        <w:rFonts w:ascii="Wingdings" w:hAnsi="Wingdings" w:hint="default"/>
        <w:sz w:val="20"/>
      </w:rPr>
    </w:lvl>
    <w:lvl w:ilvl="2" w:tentative="1">
      <w:start w:val="1"/>
      <w:numFmt w:val="bullet"/>
      <w:lvlText w:val=""/>
      <w:lvlPicBulletId w:val="4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CD50DA"/>
    <w:multiLevelType w:val="multilevel"/>
    <w:tmpl w:val="03122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4"/>
      <w:lvlJc w:val="left"/>
      <w:pPr>
        <w:tabs>
          <w:tab w:val="num" w:pos="1440"/>
        </w:tabs>
        <w:ind w:left="1440" w:hanging="360"/>
      </w:pPr>
      <w:rPr>
        <w:rFonts w:ascii="Wingdings" w:hAnsi="Wingdings"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9353D"/>
    <w:multiLevelType w:val="multilevel"/>
    <w:tmpl w:val="2EF4C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50627"/>
    <w:multiLevelType w:val="multilevel"/>
    <w:tmpl w:val="5212E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0"/>
      <w:lvlJc w:val="left"/>
      <w:pPr>
        <w:tabs>
          <w:tab w:val="num" w:pos="1440"/>
        </w:tabs>
        <w:ind w:left="1440" w:hanging="360"/>
      </w:pPr>
      <w:rPr>
        <w:rFonts w:ascii="Wingdings" w:hAnsi="Wingdings" w:hint="default"/>
        <w:sz w:val="20"/>
      </w:rPr>
    </w:lvl>
    <w:lvl w:ilvl="2" w:tentative="1">
      <w:start w:val="1"/>
      <w:numFmt w:val="bullet"/>
      <w:lvlText w:val=""/>
      <w:lvlPicBulletId w:val="5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455270"/>
    <w:multiLevelType w:val="multilevel"/>
    <w:tmpl w:val="AD8C8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6"/>
      <w:lvlJc w:val="left"/>
      <w:pPr>
        <w:tabs>
          <w:tab w:val="num" w:pos="1440"/>
        </w:tabs>
        <w:ind w:left="1440" w:hanging="360"/>
      </w:pPr>
      <w:rPr>
        <w:rFonts w:ascii="Wingdings" w:hAnsi="Wingdings" w:hint="default"/>
        <w:sz w:val="20"/>
      </w:rPr>
    </w:lvl>
    <w:lvl w:ilvl="2" w:tentative="1">
      <w:start w:val="1"/>
      <w:numFmt w:val="bullet"/>
      <w:lvlText w:val=""/>
      <w:lvlPicBulletId w:val="2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F0E7C"/>
    <w:multiLevelType w:val="multilevel"/>
    <w:tmpl w:val="96AE0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2"/>
      <w:lvlJc w:val="left"/>
      <w:pPr>
        <w:tabs>
          <w:tab w:val="num" w:pos="1440"/>
        </w:tabs>
        <w:ind w:left="1440" w:hanging="360"/>
      </w:pPr>
      <w:rPr>
        <w:rFonts w:ascii="Wingdings" w:hAnsi="Wingdings" w:hint="default"/>
        <w:sz w:val="20"/>
      </w:rPr>
    </w:lvl>
    <w:lvl w:ilvl="2" w:tentative="1">
      <w:start w:val="1"/>
      <w:numFmt w:val="bullet"/>
      <w:lvlText w:val=""/>
      <w:lvlPicBulletId w:val="3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765A5D"/>
    <w:multiLevelType w:val="multilevel"/>
    <w:tmpl w:val="D304C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8"/>
      <w:lvlJc w:val="left"/>
      <w:pPr>
        <w:tabs>
          <w:tab w:val="num" w:pos="1440"/>
        </w:tabs>
        <w:ind w:left="1440" w:hanging="360"/>
      </w:pPr>
      <w:rPr>
        <w:rFonts w:ascii="Wingdings" w:hAnsi="Wingdings" w:hint="default"/>
        <w:sz w:val="20"/>
      </w:rPr>
    </w:lvl>
    <w:lvl w:ilvl="2" w:tentative="1">
      <w:start w:val="1"/>
      <w:numFmt w:val="bullet"/>
      <w:lvlText w:val=""/>
      <w:lvlPicBulletId w:val="3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025FC7"/>
    <w:multiLevelType w:val="multilevel"/>
    <w:tmpl w:val="4B2E7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6"/>
      <w:lvlJc w:val="left"/>
      <w:pPr>
        <w:tabs>
          <w:tab w:val="num" w:pos="1440"/>
        </w:tabs>
        <w:ind w:left="1440" w:hanging="360"/>
      </w:pPr>
      <w:rPr>
        <w:rFonts w:ascii="Wingdings" w:hAnsi="Wingdings" w:hint="default"/>
        <w:sz w:val="20"/>
      </w:rPr>
    </w:lvl>
    <w:lvl w:ilvl="2" w:tentative="1">
      <w:start w:val="1"/>
      <w:numFmt w:val="bullet"/>
      <w:lvlText w:val=""/>
      <w:lvlPicBulletId w:val="3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9601D8"/>
    <w:multiLevelType w:val="multilevel"/>
    <w:tmpl w:val="D414C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0"/>
      <w:lvlJc w:val="left"/>
      <w:pPr>
        <w:tabs>
          <w:tab w:val="num" w:pos="1440"/>
        </w:tabs>
        <w:ind w:left="1440" w:hanging="360"/>
      </w:pPr>
      <w:rPr>
        <w:rFonts w:ascii="Wingdings" w:hAnsi="Wingdings"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D13A94"/>
    <w:multiLevelType w:val="hybridMultilevel"/>
    <w:tmpl w:val="2116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876E77"/>
    <w:multiLevelType w:val="multilevel"/>
    <w:tmpl w:val="55505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2796E"/>
    <w:multiLevelType w:val="multilevel"/>
    <w:tmpl w:val="A7F85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2"/>
      <w:lvlJc w:val="left"/>
      <w:pPr>
        <w:tabs>
          <w:tab w:val="num" w:pos="1440"/>
        </w:tabs>
        <w:ind w:left="1440" w:hanging="360"/>
      </w:pPr>
      <w:rPr>
        <w:rFonts w:ascii="Wingdings" w:hAnsi="Wingdings" w:hint="default"/>
        <w:sz w:val="20"/>
      </w:rPr>
    </w:lvl>
    <w:lvl w:ilvl="2" w:tentative="1">
      <w:start w:val="1"/>
      <w:numFmt w:val="bullet"/>
      <w:lvlText w:val=""/>
      <w:lvlPicBulletId w:val="4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F02CAE"/>
    <w:multiLevelType w:val="multilevel"/>
    <w:tmpl w:val="727C8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C6C33"/>
    <w:multiLevelType w:val="multilevel"/>
    <w:tmpl w:val="5F34B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6"/>
      <w:lvlJc w:val="left"/>
      <w:pPr>
        <w:tabs>
          <w:tab w:val="num" w:pos="1440"/>
        </w:tabs>
        <w:ind w:left="1440" w:hanging="360"/>
      </w:pPr>
      <w:rPr>
        <w:rFonts w:ascii="Wingdings" w:hAnsi="Wingdings"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D00725"/>
    <w:multiLevelType w:val="multilevel"/>
    <w:tmpl w:val="7270C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0"/>
      <w:lvlJc w:val="left"/>
      <w:pPr>
        <w:tabs>
          <w:tab w:val="num" w:pos="1440"/>
        </w:tabs>
        <w:ind w:left="1440" w:hanging="360"/>
      </w:pPr>
      <w:rPr>
        <w:rFonts w:ascii="Wingdings" w:hAnsi="Wingdings"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A115ED"/>
    <w:multiLevelType w:val="multilevel"/>
    <w:tmpl w:val="BDE8E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8"/>
      <w:lvlJc w:val="left"/>
      <w:pPr>
        <w:tabs>
          <w:tab w:val="num" w:pos="1440"/>
        </w:tabs>
        <w:ind w:left="1440" w:hanging="360"/>
      </w:pPr>
      <w:rPr>
        <w:rFonts w:ascii="Wingdings" w:hAnsi="Wingdings" w:hint="default"/>
        <w:sz w:val="20"/>
      </w:rPr>
    </w:lvl>
    <w:lvl w:ilvl="2" w:tentative="1">
      <w:start w:val="1"/>
      <w:numFmt w:val="bullet"/>
      <w:lvlText w:val=""/>
      <w:lvlPicBulletId w:val="4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D4516"/>
    <w:multiLevelType w:val="multilevel"/>
    <w:tmpl w:val="9FD8C902"/>
    <w:lvl w:ilvl="0">
      <w:start w:val="1"/>
      <w:numFmt w:val="decimal"/>
      <w:lvlText w:val="%1"/>
      <w:lvlJc w:val="left"/>
      <w:pPr>
        <w:tabs>
          <w:tab w:val="num" w:pos="360"/>
        </w:tabs>
        <w:ind w:left="360" w:hanging="360"/>
      </w:pPr>
      <w:rPr>
        <w:rFonts w:ascii="Arial" w:hAnsi="Arial" w:cs="Arial" w:hint="default"/>
        <w:b/>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00669DE"/>
    <w:multiLevelType w:val="hybridMultilevel"/>
    <w:tmpl w:val="7A04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F964F3"/>
    <w:multiLevelType w:val="multilevel"/>
    <w:tmpl w:val="1B644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0"/>
      <w:lvlJc w:val="left"/>
      <w:pPr>
        <w:tabs>
          <w:tab w:val="num" w:pos="1440"/>
        </w:tabs>
        <w:ind w:left="1440" w:hanging="360"/>
      </w:pPr>
      <w:rPr>
        <w:rFonts w:ascii="Wingdings" w:hAnsi="Wingdings"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A72FB"/>
    <w:multiLevelType w:val="multilevel"/>
    <w:tmpl w:val="CF1E3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6C4A76"/>
    <w:multiLevelType w:val="multilevel"/>
    <w:tmpl w:val="CB342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2"/>
      <w:lvlJc w:val="left"/>
      <w:pPr>
        <w:tabs>
          <w:tab w:val="num" w:pos="1440"/>
        </w:tabs>
        <w:ind w:left="1440" w:hanging="360"/>
      </w:pPr>
      <w:rPr>
        <w:rFonts w:ascii="Wingdings" w:hAnsi="Wingdings"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
  </w:num>
  <w:num w:numId="4">
    <w:abstractNumId w:val="1"/>
  </w:num>
  <w:num w:numId="5">
    <w:abstractNumId w:val="19"/>
  </w:num>
  <w:num w:numId="6">
    <w:abstractNumId w:val="29"/>
  </w:num>
  <w:num w:numId="7">
    <w:abstractNumId w:val="12"/>
  </w:num>
  <w:num w:numId="8">
    <w:abstractNumId w:val="27"/>
  </w:num>
  <w:num w:numId="9">
    <w:abstractNumId w:val="36"/>
  </w:num>
  <w:num w:numId="10">
    <w:abstractNumId w:val="3"/>
  </w:num>
  <w:num w:numId="11">
    <w:abstractNumId w:val="4"/>
  </w:num>
  <w:num w:numId="12">
    <w:abstractNumId w:val="31"/>
  </w:num>
  <w:num w:numId="13">
    <w:abstractNumId w:val="9"/>
  </w:num>
  <w:num w:numId="14">
    <w:abstractNumId w:val="15"/>
  </w:num>
  <w:num w:numId="15">
    <w:abstractNumId w:val="21"/>
  </w:num>
  <w:num w:numId="16">
    <w:abstractNumId w:val="8"/>
  </w:num>
  <w:num w:numId="17">
    <w:abstractNumId w:val="25"/>
  </w:num>
  <w:num w:numId="18">
    <w:abstractNumId w:val="22"/>
  </w:num>
  <w:num w:numId="19">
    <w:abstractNumId w:val="18"/>
  </w:num>
  <w:num w:numId="20">
    <w:abstractNumId w:val="24"/>
  </w:num>
  <w:num w:numId="21">
    <w:abstractNumId w:val="23"/>
  </w:num>
  <w:num w:numId="22">
    <w:abstractNumId w:val="35"/>
  </w:num>
  <w:num w:numId="23">
    <w:abstractNumId w:val="28"/>
  </w:num>
  <w:num w:numId="24">
    <w:abstractNumId w:val="17"/>
  </w:num>
  <w:num w:numId="25">
    <w:abstractNumId w:val="30"/>
  </w:num>
  <w:num w:numId="26">
    <w:abstractNumId w:val="32"/>
  </w:num>
  <w:num w:numId="27">
    <w:abstractNumId w:val="20"/>
  </w:num>
  <w:num w:numId="28">
    <w:abstractNumId w:val="37"/>
  </w:num>
  <w:num w:numId="29">
    <w:abstractNumId w:val="14"/>
  </w:num>
  <w:num w:numId="30">
    <w:abstractNumId w:val="5"/>
  </w:num>
  <w:num w:numId="31">
    <w:abstractNumId w:val="0"/>
  </w:num>
  <w:num w:numId="32">
    <w:abstractNumId w:val="34"/>
  </w:num>
  <w:num w:numId="33">
    <w:abstractNumId w:val="7"/>
  </w:num>
  <w:num w:numId="34">
    <w:abstractNumId w:val="26"/>
  </w:num>
  <w:num w:numId="35">
    <w:abstractNumId w:val="13"/>
  </w:num>
  <w:num w:numId="36">
    <w:abstractNumId w:val="10"/>
  </w:num>
  <w:num w:numId="37">
    <w:abstractNumId w:val="33"/>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0A1"/>
    <w:rsid w:val="000430A1"/>
    <w:rsid w:val="00072B7D"/>
    <w:rsid w:val="001B1F94"/>
    <w:rsid w:val="002576E4"/>
    <w:rsid w:val="00290BFE"/>
    <w:rsid w:val="003064F1"/>
    <w:rsid w:val="003B14F2"/>
    <w:rsid w:val="00463E04"/>
    <w:rsid w:val="00477B59"/>
    <w:rsid w:val="00511FA7"/>
    <w:rsid w:val="005A6A7B"/>
    <w:rsid w:val="006C0962"/>
    <w:rsid w:val="006C0AF7"/>
    <w:rsid w:val="0074023E"/>
    <w:rsid w:val="00914335"/>
    <w:rsid w:val="00BE1FB9"/>
    <w:rsid w:val="00C91BC1"/>
    <w:rsid w:val="00CF0691"/>
    <w:rsid w:val="00D66D29"/>
    <w:rsid w:val="00DB3182"/>
    <w:rsid w:val="00EA4326"/>
    <w:rsid w:val="00F424F9"/>
    <w:rsid w:val="00FC31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A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0A1"/>
    <w:pPr>
      <w:spacing w:after="0" w:line="240" w:lineRule="auto"/>
    </w:pPr>
  </w:style>
  <w:style w:type="paragraph" w:styleId="BalloonText">
    <w:name w:val="Balloon Text"/>
    <w:basedOn w:val="Normal"/>
    <w:link w:val="BalloonTextChar"/>
    <w:uiPriority w:val="99"/>
    <w:semiHidden/>
    <w:unhideWhenUsed/>
    <w:rsid w:val="00EA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26"/>
    <w:rPr>
      <w:rFonts w:ascii="Tahoma" w:hAnsi="Tahoma" w:cs="Tahoma"/>
      <w:sz w:val="16"/>
      <w:szCs w:val="16"/>
    </w:rPr>
  </w:style>
  <w:style w:type="character" w:customStyle="1" w:styleId="Level1asHeadingtext">
    <w:name w:val="Level 1 as Heading (text)"/>
    <w:basedOn w:val="DefaultParagraphFont"/>
    <w:rsid w:val="00EA4326"/>
    <w:rPr>
      <w:b/>
    </w:rPr>
  </w:style>
  <w:style w:type="paragraph" w:styleId="List">
    <w:name w:val="List"/>
    <w:basedOn w:val="Normal"/>
    <w:link w:val="ListChar"/>
    <w:rsid w:val="00EA4326"/>
    <w:pPr>
      <w:spacing w:after="0" w:line="240" w:lineRule="auto"/>
      <w:ind w:left="283" w:hanging="283"/>
    </w:pPr>
    <w:rPr>
      <w:rFonts w:ascii="Arial" w:eastAsia="Times New Roman" w:hAnsi="Arial" w:cs="Times New Roman"/>
      <w:sz w:val="24"/>
      <w:szCs w:val="24"/>
    </w:rPr>
  </w:style>
  <w:style w:type="character" w:customStyle="1" w:styleId="ListChar">
    <w:name w:val="List Char"/>
    <w:basedOn w:val="DefaultParagraphFont"/>
    <w:link w:val="List"/>
    <w:rsid w:val="00EA4326"/>
    <w:rPr>
      <w:rFonts w:eastAsia="Times New Roman" w:cs="Times New Roman"/>
      <w:szCs w:val="24"/>
    </w:rPr>
  </w:style>
  <w:style w:type="paragraph" w:styleId="Header">
    <w:name w:val="header"/>
    <w:basedOn w:val="Normal"/>
    <w:link w:val="HeaderChar"/>
    <w:uiPriority w:val="99"/>
    <w:semiHidden/>
    <w:unhideWhenUsed/>
    <w:rsid w:val="00F424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24F9"/>
    <w:rPr>
      <w:rFonts w:asciiTheme="minorHAnsi" w:hAnsiTheme="minorHAnsi"/>
      <w:sz w:val="22"/>
    </w:rPr>
  </w:style>
  <w:style w:type="paragraph" w:styleId="Footer">
    <w:name w:val="footer"/>
    <w:basedOn w:val="Normal"/>
    <w:link w:val="FooterChar"/>
    <w:uiPriority w:val="99"/>
    <w:unhideWhenUsed/>
    <w:rsid w:val="00F4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4F9"/>
    <w:rPr>
      <w:rFonts w:asciiTheme="minorHAnsi" w:hAnsiTheme="minorHAnsi"/>
      <w:sz w:val="22"/>
    </w:rPr>
  </w:style>
  <w:style w:type="paragraph" w:styleId="ListParagraph">
    <w:name w:val="List Paragraph"/>
    <w:basedOn w:val="Normal"/>
    <w:uiPriority w:val="34"/>
    <w:qFormat/>
    <w:rsid w:val="00BE1F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aneary001</dc:creator>
  <cp:keywords/>
  <dc:description/>
  <cp:lastModifiedBy>amilroy001</cp:lastModifiedBy>
  <cp:revision>4</cp:revision>
  <cp:lastPrinted>2012-05-23T10:26:00Z</cp:lastPrinted>
  <dcterms:created xsi:type="dcterms:W3CDTF">2012-05-24T11:27:00Z</dcterms:created>
  <dcterms:modified xsi:type="dcterms:W3CDTF">2012-05-24T13:18:00Z</dcterms:modified>
</cp:coreProperties>
</file>